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6661" w14:textId="77777777" w:rsidR="00395324" w:rsidRPr="005010C7" w:rsidRDefault="005E1E07" w:rsidP="00395324">
      <w:pPr>
        <w:ind w:right="-1109"/>
        <w:rPr>
          <w:szCs w:val="22"/>
          <w:lang w:val="es-ES"/>
        </w:rPr>
      </w:pPr>
      <w:bookmarkStart w:id="0" w:name="_Hlk87028315"/>
      <w:bookmarkStart w:id="1" w:name="_Hlk87023819"/>
      <w:r>
        <w:rPr>
          <w:rFonts w:ascii="CG Times" w:hAnsi="CG Times"/>
          <w:szCs w:val="22"/>
          <w:lang w:val="es-ES"/>
        </w:rPr>
        <w:object w:dxaOrig="1440" w:dyaOrig="1440" w14:anchorId="6AF10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126pt;margin-top:64.9pt;width:320.1pt;height:28.1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2" DrawAspect="Content" ObjectID="_1697654594" r:id="rId9"/>
        </w:object>
      </w:r>
      <w:r w:rsidR="00395324" w:rsidRPr="005010C7">
        <w:rPr>
          <w:szCs w:val="22"/>
          <w:lang w:val="es-PE"/>
        </w:rPr>
        <w:t>QUINCUAGÉSIMO PRIMER PERÍODO ORDINARIO DE SESIONES</w:t>
      </w:r>
      <w:r w:rsidR="00395324" w:rsidRPr="005010C7">
        <w:rPr>
          <w:szCs w:val="22"/>
          <w:lang w:val="es-PE"/>
        </w:rPr>
        <w:tab/>
      </w:r>
      <w:r w:rsidR="00395324" w:rsidRPr="005010C7">
        <w:rPr>
          <w:szCs w:val="22"/>
          <w:lang w:val="es-PE"/>
        </w:rPr>
        <w:tab/>
        <w:t>OEA/</w:t>
      </w:r>
      <w:proofErr w:type="spellStart"/>
      <w:r w:rsidR="00395324" w:rsidRPr="005010C7">
        <w:rPr>
          <w:szCs w:val="22"/>
          <w:lang w:val="es-PE"/>
        </w:rPr>
        <w:t>Ser.P</w:t>
      </w:r>
      <w:proofErr w:type="spellEnd"/>
    </w:p>
    <w:p w14:paraId="09A88BC1" w14:textId="77777777" w:rsidR="00395324" w:rsidRPr="005010C7" w:rsidRDefault="00395324" w:rsidP="00395324">
      <w:pPr>
        <w:pStyle w:val="CPClassification"/>
        <w:tabs>
          <w:tab w:val="left" w:pos="7470"/>
          <w:tab w:val="left" w:pos="9000"/>
        </w:tabs>
        <w:ind w:left="0" w:right="-1469"/>
        <w:rPr>
          <w:szCs w:val="22"/>
          <w:lang w:val="es-ES"/>
        </w:rPr>
      </w:pPr>
      <w:r w:rsidRPr="005010C7">
        <w:rPr>
          <w:szCs w:val="22"/>
          <w:lang w:val="es-AR"/>
        </w:rPr>
        <w:t>Del 10 al 12 de noviembre de 2021</w:t>
      </w:r>
      <w:r w:rsidRPr="005010C7">
        <w:rPr>
          <w:szCs w:val="22"/>
          <w:lang w:val="es-ES"/>
        </w:rPr>
        <w:tab/>
        <w:t>AG/doc.57</w:t>
      </w:r>
      <w:r>
        <w:rPr>
          <w:szCs w:val="22"/>
          <w:lang w:val="es-ES"/>
        </w:rPr>
        <w:t>40</w:t>
      </w:r>
      <w:r w:rsidRPr="005010C7">
        <w:rPr>
          <w:szCs w:val="22"/>
          <w:lang w:val="es-ES"/>
        </w:rPr>
        <w:t>/21</w:t>
      </w:r>
    </w:p>
    <w:p w14:paraId="22062FE6" w14:textId="77777777" w:rsidR="00395324" w:rsidRPr="005010C7" w:rsidRDefault="00395324" w:rsidP="00395324">
      <w:pPr>
        <w:pStyle w:val="CPClassification"/>
        <w:tabs>
          <w:tab w:val="left" w:pos="7830"/>
          <w:tab w:val="left" w:pos="7920"/>
        </w:tabs>
        <w:ind w:left="0" w:right="-1109"/>
        <w:rPr>
          <w:szCs w:val="22"/>
          <w:lang w:val="es-ES"/>
        </w:rPr>
      </w:pPr>
      <w:r w:rsidRPr="005010C7">
        <w:rPr>
          <w:szCs w:val="22"/>
          <w:lang w:val="es-US"/>
        </w:rPr>
        <w:t>Ciudad de Guatemala, Guatemala</w:t>
      </w:r>
      <w:r w:rsidRPr="005010C7">
        <w:rPr>
          <w:szCs w:val="22"/>
          <w:lang w:val="es-ES"/>
        </w:rPr>
        <w:tab/>
        <w:t>5 noviembre 2021</w:t>
      </w:r>
    </w:p>
    <w:p w14:paraId="62685AA7" w14:textId="77777777" w:rsidR="00395324" w:rsidRPr="005010C7" w:rsidRDefault="00395324" w:rsidP="00395324">
      <w:pPr>
        <w:pStyle w:val="CPClassification"/>
        <w:tabs>
          <w:tab w:val="left" w:pos="7470"/>
          <w:tab w:val="left" w:pos="7830"/>
        </w:tabs>
        <w:ind w:left="0" w:right="-1109"/>
        <w:rPr>
          <w:szCs w:val="22"/>
          <w:lang w:val="es-ES"/>
        </w:rPr>
      </w:pPr>
      <w:bookmarkStart w:id="2" w:name="_Hlk87022832"/>
      <w:r w:rsidRPr="005010C7">
        <w:rPr>
          <w:szCs w:val="22"/>
          <w:lang w:val="es-ES"/>
        </w:rPr>
        <w:t>VIRTUAL</w:t>
      </w:r>
      <w:bookmarkEnd w:id="0"/>
      <w:bookmarkEnd w:id="2"/>
      <w:r w:rsidRPr="005010C7">
        <w:rPr>
          <w:szCs w:val="22"/>
          <w:lang w:val="es-ES"/>
        </w:rPr>
        <w:tab/>
      </w:r>
      <w:r w:rsidRPr="005010C7">
        <w:rPr>
          <w:szCs w:val="22"/>
          <w:lang w:val="es-ES"/>
        </w:rPr>
        <w:tab/>
        <w:t>Original: español</w:t>
      </w:r>
    </w:p>
    <w:bookmarkEnd w:id="1"/>
    <w:p w14:paraId="586A992D" w14:textId="77777777" w:rsidR="00395324" w:rsidRPr="005010C7" w:rsidRDefault="00395324" w:rsidP="00395324">
      <w:pPr>
        <w:pStyle w:val="CPClassification"/>
        <w:tabs>
          <w:tab w:val="left" w:pos="7470"/>
          <w:tab w:val="left" w:pos="7830"/>
        </w:tabs>
        <w:ind w:left="0" w:right="-1109"/>
        <w:rPr>
          <w:szCs w:val="22"/>
          <w:lang w:val="es-ES"/>
        </w:rPr>
      </w:pPr>
    </w:p>
    <w:p w14:paraId="0C832B64" w14:textId="34AA1DB6" w:rsidR="00395324" w:rsidRPr="005010C7" w:rsidRDefault="00395324" w:rsidP="007744FA">
      <w:pPr>
        <w:tabs>
          <w:tab w:val="center" w:pos="2736"/>
          <w:tab w:val="left" w:pos="7200"/>
        </w:tabs>
        <w:ind w:right="-1109"/>
        <w:rPr>
          <w:szCs w:val="22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395324">
        <w:rPr>
          <w:u w:val="single"/>
          <w:lang w:val="es-PE"/>
        </w:rPr>
        <w:t>Punto 23 del temario</w:t>
      </w:r>
    </w:p>
    <w:p w14:paraId="5394F98E" w14:textId="0BACD97F" w:rsidR="008522E2" w:rsidRDefault="008522E2" w:rsidP="008522E2">
      <w:pPr>
        <w:tabs>
          <w:tab w:val="left" w:pos="7560"/>
        </w:tabs>
        <w:ind w:right="-389"/>
        <w:rPr>
          <w:szCs w:val="22"/>
          <w:lang w:val="es-ES_tradnl"/>
        </w:rPr>
      </w:pPr>
    </w:p>
    <w:p w14:paraId="0120841B" w14:textId="77777777" w:rsidR="007744FA" w:rsidRPr="00395324" w:rsidRDefault="007744FA" w:rsidP="008522E2">
      <w:pPr>
        <w:tabs>
          <w:tab w:val="left" w:pos="7560"/>
        </w:tabs>
        <w:ind w:right="-389"/>
        <w:rPr>
          <w:szCs w:val="22"/>
          <w:lang w:val="es-ES_tradnl"/>
        </w:rPr>
      </w:pPr>
    </w:p>
    <w:p w14:paraId="398FA0F5" w14:textId="77777777" w:rsidR="0035481E" w:rsidRDefault="0035481E" w:rsidP="008522E2">
      <w:pPr>
        <w:tabs>
          <w:tab w:val="left" w:pos="7560"/>
        </w:tabs>
        <w:ind w:right="-389"/>
        <w:rPr>
          <w:szCs w:val="22"/>
          <w:lang w:val="es-ES"/>
        </w:rPr>
      </w:pPr>
    </w:p>
    <w:p w14:paraId="0FEF8D27" w14:textId="1167BB9C" w:rsidR="00997994" w:rsidRPr="00411EDC" w:rsidRDefault="00997994" w:rsidP="008522E2">
      <w:pPr>
        <w:tabs>
          <w:tab w:val="left" w:pos="7560"/>
        </w:tabs>
        <w:ind w:right="-389"/>
        <w:jc w:val="center"/>
        <w:rPr>
          <w:lang w:val="es-ES"/>
        </w:rPr>
      </w:pPr>
      <w:r w:rsidRPr="00411EDC">
        <w:rPr>
          <w:lang w:val="es-ES"/>
        </w:rPr>
        <w:t>PROYECTO DE RESOLUCIÓN</w:t>
      </w:r>
    </w:p>
    <w:p w14:paraId="05A226A4" w14:textId="77777777" w:rsidR="008522E2" w:rsidRDefault="008522E2" w:rsidP="008522E2">
      <w:pPr>
        <w:jc w:val="center"/>
        <w:rPr>
          <w:lang w:val="es-ES"/>
        </w:rPr>
      </w:pPr>
    </w:p>
    <w:p w14:paraId="4793631E" w14:textId="2C03D78E" w:rsidR="00997994" w:rsidRPr="00411EDC" w:rsidRDefault="00997994" w:rsidP="008522E2">
      <w:pPr>
        <w:jc w:val="center"/>
        <w:rPr>
          <w:lang w:val="es-ES"/>
        </w:rPr>
      </w:pPr>
      <w:r w:rsidRPr="00411EDC">
        <w:rPr>
          <w:lang w:val="es-ES"/>
        </w:rPr>
        <w:t>FORTALECIMIENTO DEL PAPEL DE</w:t>
      </w:r>
      <w:r w:rsidR="005E1E07">
        <w:rPr>
          <w:lang w:val="es-ES"/>
        </w:rPr>
        <w:t xml:space="preserve"> </w:t>
      </w:r>
    </w:p>
    <w:p w14:paraId="7C4E51FB" w14:textId="77777777" w:rsidR="00997994" w:rsidRPr="00411EDC" w:rsidRDefault="00997994" w:rsidP="008522E2">
      <w:pPr>
        <w:jc w:val="center"/>
        <w:rPr>
          <w:lang w:val="es-ES"/>
        </w:rPr>
      </w:pPr>
      <w:r w:rsidRPr="00411EDC">
        <w:rPr>
          <w:lang w:val="es-ES"/>
        </w:rPr>
        <w:t>LA ORGANIZACIÓN DE LOS ESTADOS AMERICANOS</w:t>
      </w:r>
    </w:p>
    <w:p w14:paraId="63AC1373" w14:textId="77777777" w:rsidR="00997994" w:rsidRPr="00411EDC" w:rsidRDefault="00997994" w:rsidP="008522E2">
      <w:pPr>
        <w:jc w:val="center"/>
        <w:rPr>
          <w:lang w:val="es-ES"/>
        </w:rPr>
      </w:pPr>
      <w:r w:rsidRPr="00411EDC">
        <w:rPr>
          <w:lang w:val="es-ES"/>
        </w:rPr>
        <w:t>EN EL FOMENTO DE LA RESILIENCIA ANTE LOS DESASTRES EN EL HEMISFERIO</w:t>
      </w:r>
    </w:p>
    <w:p w14:paraId="68F565F7" w14:textId="77777777" w:rsidR="000862FB" w:rsidRDefault="000862FB" w:rsidP="008522E2">
      <w:pPr>
        <w:rPr>
          <w:lang w:val="es-ES"/>
        </w:rPr>
      </w:pPr>
    </w:p>
    <w:p w14:paraId="5B7319FD" w14:textId="495DED67" w:rsidR="00997994" w:rsidRPr="001E3923" w:rsidRDefault="00997994" w:rsidP="008522E2">
      <w:pPr>
        <w:jc w:val="center"/>
        <w:rPr>
          <w:lang w:val="es-ES_tradnl"/>
        </w:rPr>
      </w:pPr>
      <w:r w:rsidRPr="001E3923">
        <w:rPr>
          <w:lang w:val="es-ES_tradnl"/>
        </w:rPr>
        <w:t>(</w:t>
      </w:r>
      <w:r w:rsidR="008522E2" w:rsidRPr="008522E2">
        <w:rPr>
          <w:lang w:val="es-US"/>
        </w:rPr>
        <w:t xml:space="preserve">Acordado por el Consejo Permanente en la sesión virtual celebrada el </w:t>
      </w:r>
      <w:r w:rsidR="008522E2">
        <w:rPr>
          <w:lang w:val="es-US"/>
        </w:rPr>
        <w:t>3</w:t>
      </w:r>
      <w:r w:rsidR="008522E2" w:rsidRPr="008522E2">
        <w:rPr>
          <w:lang w:val="es-US"/>
        </w:rPr>
        <w:t xml:space="preserve"> de </w:t>
      </w:r>
      <w:r w:rsidR="008522E2">
        <w:rPr>
          <w:lang w:val="es-US"/>
        </w:rPr>
        <w:t>noviembre</w:t>
      </w:r>
      <w:r w:rsidR="008522E2" w:rsidRPr="008522E2">
        <w:rPr>
          <w:lang w:val="es-US"/>
        </w:rPr>
        <w:t xml:space="preserve"> de 2021, </w:t>
      </w:r>
      <w:r w:rsidR="007744FA">
        <w:rPr>
          <w:lang w:val="es-US"/>
        </w:rPr>
        <w:br/>
      </w:r>
      <w:r w:rsidR="008522E2" w:rsidRPr="008522E2">
        <w:rPr>
          <w:lang w:val="es-US"/>
        </w:rPr>
        <w:t>y remitido al Plenario de la Asamblea General para su consideración</w:t>
      </w:r>
      <w:r w:rsidRPr="001E3923">
        <w:rPr>
          <w:lang w:val="es-ES_tradnl"/>
        </w:rPr>
        <w:t>)</w:t>
      </w:r>
    </w:p>
    <w:p w14:paraId="69B8D85F" w14:textId="30EEAB45" w:rsidR="00997994" w:rsidRPr="008522E2" w:rsidRDefault="00997994" w:rsidP="008522E2">
      <w:pPr>
        <w:jc w:val="center"/>
        <w:rPr>
          <w:lang w:val="es-ES_tradnl"/>
        </w:rPr>
      </w:pPr>
    </w:p>
    <w:p w14:paraId="4F2D3754" w14:textId="77777777" w:rsidR="004927E0" w:rsidRPr="00411EDC" w:rsidRDefault="004927E0" w:rsidP="008522E2">
      <w:pPr>
        <w:rPr>
          <w:lang w:val="es-ES"/>
        </w:rPr>
      </w:pPr>
    </w:p>
    <w:p w14:paraId="7351B011" w14:textId="77777777" w:rsidR="00997994" w:rsidRPr="00411EDC" w:rsidRDefault="00997994" w:rsidP="008522E2">
      <w:pPr>
        <w:ind w:firstLine="720"/>
        <w:rPr>
          <w:lang w:val="es-ES"/>
        </w:rPr>
      </w:pPr>
      <w:r w:rsidRPr="00411EDC">
        <w:rPr>
          <w:lang w:val="es-ES"/>
        </w:rPr>
        <w:t xml:space="preserve">LA ASAMBLEA GENERAL, </w:t>
      </w:r>
    </w:p>
    <w:p w14:paraId="01F10A31" w14:textId="77777777" w:rsidR="008522E2" w:rsidRDefault="008522E2" w:rsidP="008522E2">
      <w:pPr>
        <w:jc w:val="both"/>
        <w:rPr>
          <w:lang w:val="es-ES"/>
        </w:rPr>
      </w:pPr>
    </w:p>
    <w:p w14:paraId="1FDC6A2C" w14:textId="523CCF7F" w:rsidR="00997994" w:rsidRPr="00411EDC" w:rsidRDefault="00997994" w:rsidP="008522E2">
      <w:pPr>
        <w:jc w:val="both"/>
        <w:rPr>
          <w:lang w:val="es-ES"/>
        </w:rPr>
      </w:pPr>
      <w:r w:rsidRPr="00411EDC">
        <w:rPr>
          <w:lang w:val="es-ES"/>
        </w:rPr>
        <w:t>RECONOCIENDO:</w:t>
      </w:r>
    </w:p>
    <w:p w14:paraId="598506E9" w14:textId="77777777" w:rsidR="008522E2" w:rsidRDefault="008522E2" w:rsidP="008522E2">
      <w:pPr>
        <w:ind w:firstLine="720"/>
        <w:jc w:val="both"/>
        <w:rPr>
          <w:lang w:val="es-ES"/>
        </w:rPr>
      </w:pPr>
    </w:p>
    <w:p w14:paraId="65E1E656" w14:textId="17209F1E" w:rsidR="00997994" w:rsidRPr="00411EDC" w:rsidRDefault="00997994" w:rsidP="008522E2">
      <w:pPr>
        <w:ind w:firstLine="720"/>
        <w:jc w:val="both"/>
        <w:rPr>
          <w:b/>
          <w:lang w:val="es-ES"/>
        </w:rPr>
      </w:pPr>
      <w:r w:rsidRPr="00411EDC">
        <w:rPr>
          <w:lang w:val="es-ES"/>
        </w:rPr>
        <w:t xml:space="preserve">Que el hemisferio occidental es una de las regiones del mundo más propensas a los desastres y que más de 300 millones de sus ciudadanos viven en las zonas más vulnerables a los desastres; </w:t>
      </w:r>
    </w:p>
    <w:p w14:paraId="0AD057F7" w14:textId="77777777" w:rsidR="008522E2" w:rsidRDefault="008522E2" w:rsidP="008522E2">
      <w:pPr>
        <w:ind w:firstLine="720"/>
        <w:jc w:val="both"/>
        <w:rPr>
          <w:lang w:val="es-ES"/>
        </w:rPr>
      </w:pPr>
    </w:p>
    <w:p w14:paraId="264E4E9B" w14:textId="5F66EE49" w:rsidR="00997994" w:rsidRPr="00411EDC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 xml:space="preserve">Que los desastres representan una gran amenaza para el desarrollo </w:t>
      </w:r>
      <w:r w:rsidRPr="00411EDC">
        <w:rPr>
          <w:bCs/>
          <w:lang w:val="es-ES"/>
        </w:rPr>
        <w:t>integral del ser</w:t>
      </w:r>
      <w:r w:rsidRPr="00411EDC">
        <w:rPr>
          <w:lang w:val="es-ES"/>
        </w:rPr>
        <w:t xml:space="preserve"> humano, la salud pública, la seguridad y la infraestructura crítica, </w:t>
      </w:r>
      <w:r w:rsidRPr="00411EDC">
        <w:rPr>
          <w:bCs/>
          <w:lang w:val="es-ES"/>
        </w:rPr>
        <w:t xml:space="preserve">afectando </w:t>
      </w:r>
      <w:r w:rsidRPr="00411EDC">
        <w:rPr>
          <w:lang w:val="es-ES"/>
        </w:rPr>
        <w:t xml:space="preserve">el bienestar de las generaciones </w:t>
      </w:r>
      <w:r w:rsidRPr="00411EDC">
        <w:rPr>
          <w:bCs/>
          <w:lang w:val="es-ES"/>
        </w:rPr>
        <w:t xml:space="preserve">actuales y </w:t>
      </w:r>
      <w:r w:rsidRPr="00411EDC">
        <w:rPr>
          <w:lang w:val="es-ES"/>
        </w:rPr>
        <w:t>futuras</w:t>
      </w:r>
      <w:r w:rsidR="0039255E">
        <w:rPr>
          <w:lang w:val="es-ES"/>
        </w:rPr>
        <w:t>;</w:t>
      </w:r>
      <w:r w:rsidR="005E392F">
        <w:rPr>
          <w:lang w:val="es-ES"/>
        </w:rPr>
        <w:t xml:space="preserve"> y</w:t>
      </w:r>
      <w:r w:rsidRPr="00411EDC">
        <w:rPr>
          <w:lang w:val="es-ES"/>
        </w:rPr>
        <w:t xml:space="preserve"> </w:t>
      </w:r>
    </w:p>
    <w:p w14:paraId="14234CAC" w14:textId="77777777" w:rsidR="008522E2" w:rsidRDefault="008522E2" w:rsidP="008522E2">
      <w:pPr>
        <w:ind w:firstLine="720"/>
        <w:jc w:val="both"/>
        <w:rPr>
          <w:lang w:val="es-ES"/>
        </w:rPr>
      </w:pPr>
    </w:p>
    <w:p w14:paraId="252A5039" w14:textId="75CB525A" w:rsidR="00997994" w:rsidRPr="00411EDC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 xml:space="preserve">Reconociendo la necesidad de que se adopte un enfoque preventivo </w:t>
      </w:r>
      <w:proofErr w:type="gramStart"/>
      <w:r w:rsidRPr="00411EDC">
        <w:rPr>
          <w:lang w:val="es-ES"/>
        </w:rPr>
        <w:t>más amplio y más centrado</w:t>
      </w:r>
      <w:proofErr w:type="gramEnd"/>
      <w:r w:rsidRPr="00411EDC">
        <w:rPr>
          <w:lang w:val="es-ES"/>
        </w:rPr>
        <w:t xml:space="preserve"> en las personas ante el riesgo de desastres y que, para ser eficientes y eficaces, las prácticas para la reducción del riesgo de desastres deben ser multirriesgos y multisectoriales, inclusivas y accesibles; </w:t>
      </w:r>
    </w:p>
    <w:p w14:paraId="3FA6DF0B" w14:textId="77777777" w:rsidR="008522E2" w:rsidRDefault="008522E2" w:rsidP="008522E2">
      <w:pPr>
        <w:ind w:firstLine="720"/>
        <w:jc w:val="both"/>
        <w:rPr>
          <w:lang w:val="es-ES"/>
        </w:rPr>
      </w:pPr>
    </w:p>
    <w:p w14:paraId="63547239" w14:textId="29410D45" w:rsidR="00997994" w:rsidRPr="00411EDC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 xml:space="preserve">OBSERVANDO CON PREOCUPACIÓN que las mujeres, las personas con discapacidad, las personas mayores, los niños, </w:t>
      </w:r>
      <w:r w:rsidRPr="00411EDC">
        <w:rPr>
          <w:bCs/>
          <w:lang w:val="es-ES"/>
        </w:rPr>
        <w:t>los jóvenes y los grupos de personas en situación de vulnerabilidad</w:t>
      </w:r>
      <w:r w:rsidRPr="00411EDC">
        <w:rPr>
          <w:lang w:val="es-ES"/>
        </w:rPr>
        <w:t xml:space="preserve"> suelen verse afectados de manera desproporcionada cuando se producen desastres, y recalcando la necesidad de asegurar que se indiquen sus </w:t>
      </w:r>
      <w:r w:rsidRPr="00411EDC">
        <w:rPr>
          <w:bCs/>
          <w:lang w:val="es-ES"/>
        </w:rPr>
        <w:t>situaciones/condiciones de vulnerabilidad</w:t>
      </w:r>
      <w:r w:rsidRPr="00411EDC">
        <w:rPr>
          <w:lang w:val="es-ES"/>
        </w:rPr>
        <w:t xml:space="preserve"> particulares y se las aborde en los preparativos </w:t>
      </w:r>
      <w:r w:rsidRPr="00411EDC">
        <w:rPr>
          <w:bCs/>
          <w:lang w:val="es-ES"/>
        </w:rPr>
        <w:t>para respuesta y recuperación</w:t>
      </w:r>
      <w:r w:rsidRPr="00411EDC">
        <w:rPr>
          <w:lang w:val="es-ES"/>
        </w:rPr>
        <w:t xml:space="preserve">; </w:t>
      </w:r>
    </w:p>
    <w:p w14:paraId="20C881E3" w14:textId="77777777" w:rsidR="008522E2" w:rsidRDefault="008522E2" w:rsidP="008522E2">
      <w:pPr>
        <w:ind w:firstLine="720"/>
        <w:jc w:val="both"/>
        <w:rPr>
          <w:lang w:val="es-ES"/>
        </w:rPr>
      </w:pPr>
    </w:p>
    <w:p w14:paraId="156AD4C5" w14:textId="55C40EF7" w:rsidR="003E3904" w:rsidRDefault="008522E2" w:rsidP="007744FA">
      <w:pPr>
        <w:jc w:val="both"/>
        <w:rPr>
          <w:lang w:val="es-ES"/>
        </w:rPr>
      </w:pPr>
      <w:proofErr w:type="gramStart"/>
      <w:r w:rsidRPr="00411EDC">
        <w:rPr>
          <w:lang w:val="es-ES"/>
        </w:rPr>
        <w:t>RECONOCIENDO</w:t>
      </w:r>
      <w:proofErr w:type="gramEnd"/>
      <w:r w:rsidR="00997994" w:rsidRPr="00411EDC">
        <w:rPr>
          <w:lang w:val="es-ES"/>
        </w:rPr>
        <w:t xml:space="preserve"> ASIMISMO</w:t>
      </w:r>
      <w:r>
        <w:rPr>
          <w:lang w:val="es-ES"/>
        </w:rPr>
        <w:t>:</w:t>
      </w:r>
    </w:p>
    <w:p w14:paraId="6F9BA099" w14:textId="77777777" w:rsidR="008522E2" w:rsidRDefault="008522E2" w:rsidP="008522E2">
      <w:pPr>
        <w:ind w:firstLine="720"/>
        <w:jc w:val="both"/>
        <w:rPr>
          <w:bCs/>
          <w:lang w:val="es-ES"/>
        </w:rPr>
      </w:pPr>
    </w:p>
    <w:p w14:paraId="39AED48B" w14:textId="472B9FBB" w:rsidR="00997994" w:rsidRDefault="003E3904" w:rsidP="008522E2">
      <w:pPr>
        <w:ind w:firstLine="720"/>
        <w:jc w:val="both"/>
        <w:rPr>
          <w:lang w:val="es-ES"/>
        </w:rPr>
      </w:pPr>
      <w:r>
        <w:rPr>
          <w:bCs/>
          <w:lang w:val="es-ES"/>
        </w:rPr>
        <w:t>L</w:t>
      </w:r>
      <w:r w:rsidR="00997994" w:rsidRPr="00411EDC">
        <w:rPr>
          <w:bCs/>
          <w:lang w:val="es-ES"/>
        </w:rPr>
        <w:t>a responsabilidad primordial</w:t>
      </w:r>
      <w:r w:rsidR="00997994" w:rsidRPr="00411EDC">
        <w:rPr>
          <w:lang w:val="es-ES"/>
        </w:rPr>
        <w:t xml:space="preserve"> de cada Estado de </w:t>
      </w:r>
      <w:r w:rsidR="00997994" w:rsidRPr="00411EDC">
        <w:rPr>
          <w:bCs/>
          <w:lang w:val="es-ES"/>
        </w:rPr>
        <w:t xml:space="preserve">prevenir y reducir el riesgo de desastres y de participar en la gestión de desastres, incluso mediante la </w:t>
      </w:r>
      <w:r w:rsidR="00997994" w:rsidRPr="00411EDC">
        <w:rPr>
          <w:lang w:val="es-ES"/>
        </w:rPr>
        <w:t>aplicación voluntaria y el seguimiento del Marco de Sendai, así como la respuesta temprana y tareas de recuperación, a fin de reducir al mínimo el impacto de los desastres y aumentar la resiliencia, y la importancia de la cooperación internacional para apoyar los esfuerzos de los países afectados que tengan una capacidad limitada en ese ámbito</w:t>
      </w:r>
      <w:r w:rsidR="0039255E">
        <w:rPr>
          <w:lang w:val="es-ES"/>
        </w:rPr>
        <w:t>;</w:t>
      </w:r>
      <w:r w:rsidR="003343CE">
        <w:rPr>
          <w:lang w:val="es-ES"/>
        </w:rPr>
        <w:t xml:space="preserve"> y</w:t>
      </w:r>
    </w:p>
    <w:p w14:paraId="734D964F" w14:textId="77777777" w:rsidR="0035481E" w:rsidRDefault="0035481E" w:rsidP="008522E2">
      <w:pPr>
        <w:ind w:firstLine="720"/>
        <w:jc w:val="both"/>
        <w:rPr>
          <w:lang w:val="es-ES"/>
        </w:rPr>
      </w:pPr>
    </w:p>
    <w:p w14:paraId="6FAF2E6F" w14:textId="561EB689" w:rsidR="003343CE" w:rsidRDefault="003343CE" w:rsidP="008522E2">
      <w:pPr>
        <w:ind w:firstLine="720"/>
        <w:jc w:val="both"/>
        <w:rPr>
          <w:lang w:val="es-ES"/>
        </w:rPr>
      </w:pPr>
      <w:r>
        <w:rPr>
          <w:lang w:val="es-ES"/>
        </w:rPr>
        <w:lastRenderedPageBreak/>
        <w:t xml:space="preserve">La contribución de las prioridades acordadas en la Plataforma Global para la Reducción del Riesgo de Desastres </w:t>
      </w:r>
      <w:r w:rsidR="00AF000D">
        <w:rPr>
          <w:lang w:val="es-ES"/>
        </w:rPr>
        <w:t xml:space="preserve">de </w:t>
      </w:r>
      <w:r>
        <w:rPr>
          <w:lang w:val="es-ES"/>
        </w:rPr>
        <w:t xml:space="preserve">2017, </w:t>
      </w:r>
      <w:r w:rsidRPr="003343CE">
        <w:rPr>
          <w:lang w:val="es-ES"/>
        </w:rPr>
        <w:t>la primera luego de la a</w:t>
      </w:r>
      <w:r w:rsidR="009011B1">
        <w:rPr>
          <w:lang w:val="es-ES"/>
        </w:rPr>
        <w:t>probación</w:t>
      </w:r>
      <w:r w:rsidRPr="003343CE">
        <w:rPr>
          <w:lang w:val="es-ES"/>
        </w:rPr>
        <w:t xml:space="preserve"> del Marco de Sendai, </w:t>
      </w:r>
      <w:r w:rsidR="0074015C">
        <w:rPr>
          <w:lang w:val="es-ES"/>
        </w:rPr>
        <w:t>celebrada</w:t>
      </w:r>
      <w:r w:rsidRPr="003343CE">
        <w:rPr>
          <w:lang w:val="es-ES"/>
        </w:rPr>
        <w:t xml:space="preserve"> en la Ciudad de Cancún, México, del 22 al 26 de mayo de 2017, </w:t>
      </w:r>
      <w:r w:rsidR="00233135">
        <w:rPr>
          <w:lang w:val="es-ES"/>
        </w:rPr>
        <w:t>para</w:t>
      </w:r>
      <w:r w:rsidRPr="003343CE">
        <w:rPr>
          <w:lang w:val="es-ES"/>
        </w:rPr>
        <w:t xml:space="preserve"> la acción coordinada de la comunidad </w:t>
      </w:r>
      <w:r w:rsidR="00233135">
        <w:rPr>
          <w:lang w:val="es-ES"/>
        </w:rPr>
        <w:t xml:space="preserve">internacional </w:t>
      </w:r>
      <w:r w:rsidR="0038565B">
        <w:rPr>
          <w:lang w:val="es-ES"/>
        </w:rPr>
        <w:t>de</w:t>
      </w:r>
      <w:r w:rsidRPr="003343CE">
        <w:rPr>
          <w:lang w:val="es-ES"/>
        </w:rPr>
        <w:t xml:space="preserve"> reducir el riesgo de </w:t>
      </w:r>
      <w:r w:rsidR="0074015C">
        <w:rPr>
          <w:lang w:val="es-ES"/>
        </w:rPr>
        <w:t xml:space="preserve">los </w:t>
      </w:r>
      <w:r w:rsidRPr="003343CE">
        <w:rPr>
          <w:lang w:val="es-ES"/>
        </w:rPr>
        <w:t>daños causados ​​por desastres</w:t>
      </w:r>
      <w:r w:rsidR="008522E2">
        <w:rPr>
          <w:lang w:val="es-ES"/>
        </w:rPr>
        <w:t>;</w:t>
      </w:r>
    </w:p>
    <w:p w14:paraId="79EDE27D" w14:textId="77777777" w:rsidR="008522E2" w:rsidRDefault="008522E2" w:rsidP="008522E2">
      <w:pPr>
        <w:ind w:firstLine="720"/>
        <w:jc w:val="both"/>
        <w:rPr>
          <w:lang w:val="es-ES"/>
        </w:rPr>
      </w:pPr>
    </w:p>
    <w:p w14:paraId="031C9830" w14:textId="3616D0AB" w:rsidR="00997994" w:rsidRDefault="00997994" w:rsidP="008522E2">
      <w:pPr>
        <w:ind w:firstLine="720"/>
        <w:jc w:val="both"/>
        <w:rPr>
          <w:rFonts w:eastAsia="Batang"/>
          <w:lang w:val="es-ES" w:eastAsia="ko-KR"/>
        </w:rPr>
      </w:pPr>
      <w:r w:rsidRPr="00411EDC">
        <w:rPr>
          <w:lang w:val="es-ES"/>
        </w:rPr>
        <w:t xml:space="preserve">RECORDANDO que el </w:t>
      </w:r>
      <w:r w:rsidRPr="00411EDC">
        <w:rPr>
          <w:rFonts w:eastAsia="Batang"/>
          <w:lang w:val="es-ES" w:eastAsia="ko-KR"/>
        </w:rPr>
        <w:t>Marco de Sendai para la Reducción del Riesgo de Desastres 2015</w:t>
      </w:r>
      <w:r w:rsidRPr="00411EDC">
        <w:rPr>
          <w:rFonts w:eastAsia="Batang"/>
          <w:lang w:val="es-ES" w:eastAsia="ko-KR"/>
        </w:rPr>
        <w:noBreakHyphen/>
        <w:t xml:space="preserve">2030 aprobado por la Asamblea General de las Naciones Unidas (A/RES 69/283): </w:t>
      </w:r>
    </w:p>
    <w:p w14:paraId="24500252" w14:textId="77777777" w:rsidR="008522E2" w:rsidRPr="00411EDC" w:rsidRDefault="008522E2" w:rsidP="008522E2">
      <w:pPr>
        <w:ind w:firstLine="720"/>
        <w:jc w:val="both"/>
        <w:rPr>
          <w:lang w:val="es-ES"/>
        </w:rPr>
      </w:pPr>
    </w:p>
    <w:p w14:paraId="7B072C0C" w14:textId="2C75C13B" w:rsidR="00997994" w:rsidRDefault="00997994" w:rsidP="008522E2">
      <w:pPr>
        <w:pStyle w:val="ListParagraph"/>
        <w:numPr>
          <w:ilvl w:val="0"/>
          <w:numId w:val="1"/>
        </w:numPr>
        <w:ind w:left="1440" w:hanging="720"/>
        <w:contextualSpacing w:val="0"/>
        <w:jc w:val="both"/>
        <w:rPr>
          <w:szCs w:val="22"/>
          <w:lang w:val="es-ES"/>
        </w:rPr>
      </w:pPr>
      <w:r w:rsidRPr="00411EDC">
        <w:rPr>
          <w:szCs w:val="22"/>
          <w:lang w:val="es-ES"/>
        </w:rPr>
        <w:t xml:space="preserve">reconoce que los desastres tienen </w:t>
      </w:r>
      <w:r w:rsidR="00B5492A">
        <w:rPr>
          <w:szCs w:val="22"/>
          <w:lang w:val="es-ES"/>
        </w:rPr>
        <w:t>“</w:t>
      </w:r>
      <w:r w:rsidRPr="00411EDC">
        <w:rPr>
          <w:szCs w:val="22"/>
          <w:lang w:val="es-ES"/>
        </w:rPr>
        <w:t>un considerable impacto en los ámbitos económico, social, sanitario, cultural y ambiental a corto, mediano y largo plazo, en especial a nivel local y comunitario</w:t>
      </w:r>
      <w:r w:rsidR="0074015C">
        <w:rPr>
          <w:szCs w:val="22"/>
          <w:lang w:val="es-ES"/>
        </w:rPr>
        <w:t>;”</w:t>
      </w:r>
    </w:p>
    <w:p w14:paraId="3C82CC2D" w14:textId="77777777" w:rsidR="008522E2" w:rsidRPr="00411EDC" w:rsidRDefault="008522E2" w:rsidP="008522E2">
      <w:pPr>
        <w:pStyle w:val="ListParagraph"/>
        <w:ind w:left="1440"/>
        <w:contextualSpacing w:val="0"/>
        <w:jc w:val="both"/>
        <w:rPr>
          <w:szCs w:val="22"/>
          <w:lang w:val="es-ES"/>
        </w:rPr>
      </w:pPr>
    </w:p>
    <w:p w14:paraId="5D31B48F" w14:textId="4B0BADE1" w:rsidR="00997994" w:rsidRDefault="00997994" w:rsidP="008522E2">
      <w:pPr>
        <w:pStyle w:val="ListParagraph"/>
        <w:numPr>
          <w:ilvl w:val="0"/>
          <w:numId w:val="1"/>
        </w:numPr>
        <w:ind w:left="1440" w:hanging="720"/>
        <w:contextualSpacing w:val="0"/>
        <w:jc w:val="both"/>
        <w:rPr>
          <w:szCs w:val="22"/>
          <w:lang w:val="es-ES"/>
        </w:rPr>
      </w:pPr>
      <w:r w:rsidRPr="00411EDC">
        <w:rPr>
          <w:szCs w:val="22"/>
          <w:lang w:val="es-ES"/>
        </w:rPr>
        <w:t xml:space="preserve">se aplica a una amplia gama de sucesos peligrosos, entre ellos </w:t>
      </w:r>
      <w:r w:rsidR="00B5492A">
        <w:rPr>
          <w:szCs w:val="22"/>
          <w:lang w:val="es-ES"/>
        </w:rPr>
        <w:t>“</w:t>
      </w:r>
      <w:r w:rsidRPr="00411EDC">
        <w:rPr>
          <w:szCs w:val="22"/>
          <w:lang w:val="es-ES"/>
        </w:rPr>
        <w:t>desastres de pequeña y gran escala, frecuentes y poco frecuentes, súbitos y de evolución lenta, debidos a amenazas naturales o de origen humano, así como a las amenazas y los riesgos ambientales, tecnológicos y biológicos conexos</w:t>
      </w:r>
      <w:r w:rsidR="00B5492A">
        <w:rPr>
          <w:szCs w:val="22"/>
          <w:lang w:val="es-ES"/>
        </w:rPr>
        <w:t>”</w:t>
      </w:r>
      <w:r w:rsidRPr="00411EDC">
        <w:rPr>
          <w:szCs w:val="22"/>
          <w:lang w:val="es-ES"/>
        </w:rPr>
        <w:t xml:space="preserve">; y </w:t>
      </w:r>
    </w:p>
    <w:p w14:paraId="0174CD15" w14:textId="77777777" w:rsidR="008522E2" w:rsidRPr="008522E2" w:rsidRDefault="008522E2" w:rsidP="008522E2">
      <w:pPr>
        <w:pStyle w:val="ListParagraph"/>
        <w:rPr>
          <w:szCs w:val="22"/>
          <w:lang w:val="es-ES"/>
        </w:rPr>
      </w:pPr>
    </w:p>
    <w:p w14:paraId="56E8A797" w14:textId="3B640BB2" w:rsidR="00997994" w:rsidRDefault="00997994" w:rsidP="008522E2">
      <w:pPr>
        <w:pStyle w:val="ListParagraph"/>
        <w:numPr>
          <w:ilvl w:val="0"/>
          <w:numId w:val="1"/>
        </w:numPr>
        <w:ind w:left="1440" w:hanging="720"/>
        <w:contextualSpacing w:val="0"/>
        <w:jc w:val="both"/>
        <w:rPr>
          <w:szCs w:val="22"/>
          <w:lang w:val="es-ES"/>
        </w:rPr>
      </w:pPr>
      <w:r w:rsidRPr="00411EDC">
        <w:rPr>
          <w:szCs w:val="22"/>
          <w:lang w:val="es-ES"/>
        </w:rPr>
        <w:t xml:space="preserve">reconoce la necesidad de un enfoque multidimensional </w:t>
      </w:r>
      <w:r w:rsidRPr="00411EDC">
        <w:rPr>
          <w:bCs/>
          <w:szCs w:val="22"/>
          <w:lang w:val="es-ES"/>
        </w:rPr>
        <w:t>y basado en el conocimiento de los riesgos</w:t>
      </w:r>
      <w:r w:rsidRPr="00411EDC">
        <w:rPr>
          <w:szCs w:val="22"/>
          <w:lang w:val="es-ES"/>
        </w:rPr>
        <w:t xml:space="preserve"> para prevenir la aparición de nuevos riesgos de desastre y reducir los existentes </w:t>
      </w:r>
      <w:r w:rsidR="00B5492A">
        <w:rPr>
          <w:szCs w:val="22"/>
          <w:lang w:val="es-ES"/>
        </w:rPr>
        <w:t>“</w:t>
      </w:r>
      <w:r w:rsidRPr="00411EDC">
        <w:rPr>
          <w:szCs w:val="22"/>
          <w:lang w:val="es-ES"/>
        </w:rPr>
        <w:t>implementando medidas integradas e inclusivas de índole económica, estructural, jurídica, social, sanitaria, cultural, educativa, ambiental, tecnológica, política e institucional que prevengan y reduzcan el grado de exposición a las amenazas y la vulnerabilidad a los desastres, aumenten la preparación para la respuesta y la recuperación y refuercen de ese modo la resiliencia</w:t>
      </w:r>
      <w:r w:rsidR="00EA6B75">
        <w:rPr>
          <w:szCs w:val="22"/>
          <w:lang w:val="es-ES"/>
        </w:rPr>
        <w:t>.</w:t>
      </w:r>
      <w:r w:rsidR="00B5492A">
        <w:rPr>
          <w:szCs w:val="22"/>
          <w:lang w:val="es-ES"/>
        </w:rPr>
        <w:t>”</w:t>
      </w:r>
      <w:r w:rsidRPr="00411EDC">
        <w:rPr>
          <w:szCs w:val="22"/>
          <w:lang w:val="es-ES"/>
        </w:rPr>
        <w:t xml:space="preserve"> </w:t>
      </w:r>
    </w:p>
    <w:p w14:paraId="079FD7F0" w14:textId="77777777" w:rsidR="008522E2" w:rsidRPr="008522E2" w:rsidRDefault="008522E2" w:rsidP="008522E2">
      <w:pPr>
        <w:pStyle w:val="ListParagraph"/>
        <w:rPr>
          <w:szCs w:val="22"/>
          <w:lang w:val="es-ES"/>
        </w:rPr>
      </w:pPr>
    </w:p>
    <w:p w14:paraId="36723D4C" w14:textId="000EA086" w:rsidR="00997994" w:rsidRDefault="00997994" w:rsidP="008522E2">
      <w:pPr>
        <w:ind w:firstLine="720"/>
        <w:jc w:val="both"/>
        <w:rPr>
          <w:rFonts w:eastAsia="Batang"/>
          <w:bCs/>
          <w:lang w:val="es-ES" w:eastAsia="ko-KR"/>
        </w:rPr>
      </w:pPr>
      <w:r w:rsidRPr="00411EDC">
        <w:rPr>
          <w:rFonts w:eastAsia="Batang"/>
          <w:lang w:val="es-ES" w:eastAsia="ko-KR"/>
        </w:rPr>
        <w:t xml:space="preserve">REAFIRMANDO la utilidad de la aplicación del </w:t>
      </w:r>
      <w:r w:rsidRPr="00411EDC">
        <w:rPr>
          <w:lang w:val="es-ES"/>
        </w:rPr>
        <w:t xml:space="preserve">Marco de Sendai para la Reducción del Riesgo de Desastres 2015-2030 a fin de reducir sustancialmente el riesgo de desastres y la pérdida de vidas, medios de subsistencia y salud, así como de bienes económicos, físicos, sociales, culturales y ambientales de las personas, las empresas, las comunidades y los países, y reconociendo que la aplicación de otros instrumentos, como el </w:t>
      </w:r>
      <w:r w:rsidRPr="00411EDC">
        <w:rPr>
          <w:rFonts w:eastAsia="Batang"/>
          <w:bCs/>
          <w:lang w:val="es-ES" w:eastAsia="ko-KR"/>
        </w:rPr>
        <w:t xml:space="preserve">Acuerdo de París, la Agenda de Acción de Addis Abeba de la Tercera Conferencia Internacional sobre la Financiación para el Desarrollo y la Agenda 2030 para el Desarrollo Sostenible, </w:t>
      </w:r>
      <w:r w:rsidR="00AC7C89">
        <w:rPr>
          <w:rFonts w:eastAsia="Batang"/>
          <w:bCs/>
          <w:lang w:val="es-ES" w:eastAsia="ko-KR"/>
        </w:rPr>
        <w:t xml:space="preserve">contribuye también </w:t>
      </w:r>
      <w:r w:rsidRPr="00411EDC">
        <w:rPr>
          <w:rFonts w:eastAsia="Batang"/>
          <w:bCs/>
          <w:lang w:val="es-ES" w:eastAsia="ko-KR"/>
        </w:rPr>
        <w:t>a la reducción del riesgo de desastres</w:t>
      </w:r>
      <w:r w:rsidR="00810AE5">
        <w:rPr>
          <w:rFonts w:eastAsia="Batang"/>
          <w:bCs/>
          <w:lang w:val="es-ES" w:eastAsia="ko-KR"/>
        </w:rPr>
        <w:t xml:space="preserve"> y promueve la resiliencia a los desastres</w:t>
      </w:r>
      <w:r w:rsidR="001120EA">
        <w:rPr>
          <w:rFonts w:eastAsia="Batang"/>
          <w:bCs/>
          <w:lang w:val="es-ES" w:eastAsia="ko-KR"/>
        </w:rPr>
        <w:t>;</w:t>
      </w:r>
    </w:p>
    <w:p w14:paraId="4C30E2FC" w14:textId="77777777" w:rsidR="008522E2" w:rsidRPr="00411EDC" w:rsidRDefault="008522E2" w:rsidP="008522E2">
      <w:pPr>
        <w:ind w:firstLine="720"/>
        <w:jc w:val="both"/>
        <w:rPr>
          <w:lang w:val="es-ES"/>
        </w:rPr>
      </w:pPr>
    </w:p>
    <w:p w14:paraId="57A66699" w14:textId="0A80C122" w:rsidR="00997994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>RECONOCIENDO que</w:t>
      </w:r>
      <w:r w:rsidR="00982ABB">
        <w:rPr>
          <w:lang w:val="es-ES"/>
        </w:rPr>
        <w:t xml:space="preserve">, </w:t>
      </w:r>
      <w:r w:rsidR="00F57C38">
        <w:rPr>
          <w:lang w:val="es-ES"/>
        </w:rPr>
        <w:t xml:space="preserve">de conformidad </w:t>
      </w:r>
      <w:r w:rsidR="00982ABB">
        <w:rPr>
          <w:lang w:val="es-ES"/>
        </w:rPr>
        <w:t>con el Marco de Sendai para la Reducción del Riesgo de Desastres,</w:t>
      </w:r>
      <w:r w:rsidRPr="00411EDC">
        <w:rPr>
          <w:lang w:val="es-ES"/>
        </w:rPr>
        <w:t xml:space="preserve"> la Organización de los Estados Americanos ha aplicado un enfoque para abordar el riesgo de desastres que incluye los desastres </w:t>
      </w:r>
      <w:r w:rsidR="00B5492A">
        <w:rPr>
          <w:lang w:val="es-ES"/>
        </w:rPr>
        <w:t>“</w:t>
      </w:r>
      <w:r w:rsidRPr="00411EDC">
        <w:rPr>
          <w:lang w:val="es-ES"/>
        </w:rPr>
        <w:t>súbitos</w:t>
      </w:r>
      <w:r w:rsidR="00B5492A">
        <w:rPr>
          <w:lang w:val="es-ES"/>
        </w:rPr>
        <w:t>”</w:t>
      </w:r>
      <w:r w:rsidRPr="00411EDC">
        <w:rPr>
          <w:lang w:val="es-ES"/>
        </w:rPr>
        <w:t xml:space="preserve"> y </w:t>
      </w:r>
      <w:r w:rsidR="00B5492A">
        <w:rPr>
          <w:lang w:val="es-ES"/>
        </w:rPr>
        <w:t>“</w:t>
      </w:r>
      <w:r w:rsidRPr="00411EDC">
        <w:rPr>
          <w:lang w:val="es-ES"/>
        </w:rPr>
        <w:t>de evolución lenta</w:t>
      </w:r>
      <w:r w:rsidR="00B5492A">
        <w:rPr>
          <w:lang w:val="es-ES"/>
        </w:rPr>
        <w:t>”</w:t>
      </w:r>
      <w:r w:rsidRPr="00411EDC">
        <w:rPr>
          <w:lang w:val="es-ES"/>
        </w:rPr>
        <w:t xml:space="preserve">, así como lo que la Estrategia Internacional de las Naciones Unidas para la Reducción de los Desastres califica como desastres </w:t>
      </w:r>
      <w:r w:rsidR="00B5492A">
        <w:rPr>
          <w:lang w:val="es-ES"/>
        </w:rPr>
        <w:t>“</w:t>
      </w:r>
      <w:r w:rsidRPr="00411EDC">
        <w:rPr>
          <w:lang w:val="es-ES"/>
        </w:rPr>
        <w:t>intensos</w:t>
      </w:r>
      <w:r w:rsidR="00B5492A">
        <w:rPr>
          <w:lang w:val="es-ES"/>
        </w:rPr>
        <w:t>”</w:t>
      </w:r>
      <w:r w:rsidRPr="00411EDC">
        <w:rPr>
          <w:lang w:val="es-ES"/>
        </w:rPr>
        <w:t xml:space="preserve"> y </w:t>
      </w:r>
      <w:r w:rsidR="00B5492A">
        <w:rPr>
          <w:lang w:val="es-ES"/>
        </w:rPr>
        <w:t>“</w:t>
      </w:r>
      <w:r w:rsidRPr="00411EDC">
        <w:rPr>
          <w:lang w:val="es-ES"/>
        </w:rPr>
        <w:t>extensos</w:t>
      </w:r>
      <w:r w:rsidR="00B5492A">
        <w:rPr>
          <w:lang w:val="es-ES"/>
        </w:rPr>
        <w:t>”</w:t>
      </w:r>
      <w:r w:rsidRPr="00411EDC">
        <w:rPr>
          <w:lang w:val="es-ES"/>
        </w:rPr>
        <w:t xml:space="preserve">, adoptada en el Programa Interamericano para el Desarrollo Sostenible (PIDS) 2016-2021 mediante la resolución </w:t>
      </w:r>
      <w:r w:rsidRPr="00411EDC">
        <w:rPr>
          <w:szCs w:val="22"/>
          <w:lang w:val="es-ES"/>
        </w:rPr>
        <w:t>AG/RES. 2882 (XLVI-O/16), en el Plan Interamericano para la Prevención, la Atención de los Desastres y la Coordinación de la Asistencia Humanitaria mediante la resolución AG/RES. 2750 (XLII-O/12), y más recientemente</w:t>
      </w:r>
      <w:r w:rsidRPr="00411EDC">
        <w:rPr>
          <w:lang w:val="es-ES"/>
        </w:rPr>
        <w:t xml:space="preserve"> en la resolución AG/RES. 2952 (L-O/20), especialmente en el contexto de los persistentes impactos de la pandemia de COVID-19; </w:t>
      </w:r>
    </w:p>
    <w:p w14:paraId="087DDF77" w14:textId="77777777" w:rsidR="008522E2" w:rsidRPr="00411EDC" w:rsidRDefault="008522E2" w:rsidP="008522E2">
      <w:pPr>
        <w:ind w:firstLine="720"/>
        <w:jc w:val="both"/>
        <w:rPr>
          <w:lang w:val="es-ES"/>
        </w:rPr>
      </w:pPr>
    </w:p>
    <w:p w14:paraId="0C77B7F4" w14:textId="6F04D776" w:rsidR="00997994" w:rsidRPr="00411EDC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 xml:space="preserve">RECONOCIENDO TAMBIÉN las recomendaciones prioritarias del marco estratégico </w:t>
      </w:r>
      <w:r w:rsidR="00B5492A">
        <w:rPr>
          <w:lang w:val="es-ES"/>
        </w:rPr>
        <w:t>“</w:t>
      </w:r>
      <w:r w:rsidRPr="00411EDC">
        <w:rPr>
          <w:lang w:val="es-ES"/>
        </w:rPr>
        <w:t>De la vulnerabilidad a la resiliencia</w:t>
      </w:r>
      <w:r w:rsidR="00B5492A">
        <w:rPr>
          <w:lang w:val="es-ES"/>
        </w:rPr>
        <w:t>”</w:t>
      </w:r>
      <w:r w:rsidRPr="00411EDC">
        <w:rPr>
          <w:lang w:val="es-ES"/>
        </w:rPr>
        <w:t xml:space="preserve">, incluso, con respecto a los desastres, la urgente necesidad de reconstruir con resiliencia después de los huracanes, dado que también son aplicables a la sequía recurrente que se experimenta en el </w:t>
      </w:r>
      <w:proofErr w:type="gramStart"/>
      <w:r w:rsidRPr="00411EDC">
        <w:rPr>
          <w:lang w:val="es-ES"/>
        </w:rPr>
        <w:t>Hemisferio</w:t>
      </w:r>
      <w:proofErr w:type="gramEnd"/>
      <w:r w:rsidRPr="00411EDC">
        <w:rPr>
          <w:lang w:val="es-ES"/>
        </w:rPr>
        <w:t xml:space="preserve">; </w:t>
      </w:r>
    </w:p>
    <w:p w14:paraId="67D8B440" w14:textId="028C4E29" w:rsidR="00997994" w:rsidRDefault="00997994" w:rsidP="008522E2">
      <w:pPr>
        <w:ind w:firstLine="720"/>
        <w:jc w:val="both"/>
        <w:rPr>
          <w:bCs/>
          <w:lang w:val="es-ES"/>
        </w:rPr>
      </w:pPr>
      <w:r w:rsidRPr="00411EDC">
        <w:rPr>
          <w:lang w:val="es-ES"/>
        </w:rPr>
        <w:lastRenderedPageBreak/>
        <w:t xml:space="preserve">RECIBIENDO CON BENEPLÁCITO los nuevos </w:t>
      </w:r>
      <w:r w:rsidRPr="00411EDC">
        <w:rPr>
          <w:bCs/>
          <w:lang w:val="es-ES"/>
        </w:rPr>
        <w:t>socios estratégicos</w:t>
      </w:r>
      <w:r w:rsidRPr="00411EDC">
        <w:rPr>
          <w:lang w:val="es-ES"/>
        </w:rPr>
        <w:t xml:space="preserve"> regionales e internacionales del Comité Interamericano para la Reducción de los Desastres Naturales (CIRDN) y propugnando la coordinación continua de todas las actividades para asistir a los Estados Miembros de la OEA </w:t>
      </w:r>
      <w:r w:rsidRPr="00411EDC">
        <w:rPr>
          <w:bCs/>
          <w:lang w:val="es-ES"/>
        </w:rPr>
        <w:t xml:space="preserve">en situaciones de emergencia; </w:t>
      </w:r>
    </w:p>
    <w:p w14:paraId="775F2AFE" w14:textId="77777777" w:rsidR="008522E2" w:rsidRPr="00411EDC" w:rsidRDefault="008522E2" w:rsidP="008522E2">
      <w:pPr>
        <w:ind w:firstLine="720"/>
        <w:jc w:val="both"/>
        <w:rPr>
          <w:bCs/>
          <w:lang w:val="es-ES"/>
        </w:rPr>
      </w:pPr>
    </w:p>
    <w:p w14:paraId="7F87E652" w14:textId="65DCB948" w:rsidR="00997994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 xml:space="preserve">RECORDANDO ASIMISMO los compromisos asumidos en resoluciones y declaraciones anteriores del Consejo Permanente y reiterados más recientemente en la resolución CP/RES. 1169 (2318/21) y en la declaración CP/DEC. 73 (2307/20), con respecto a la vulnerabilidad agravada por la pandemia de COVID-19, de asistir a los Estados Miembros afectados por desastres </w:t>
      </w:r>
      <w:r w:rsidR="00E52473" w:rsidRPr="00066FF5">
        <w:rPr>
          <w:lang w:val="es-ES"/>
        </w:rPr>
        <w:t>con financiación derivada en gran medida de recursos conseguidos a través de alianzas público-privadas</w:t>
      </w:r>
      <w:r w:rsidR="00066FF5">
        <w:rPr>
          <w:lang w:val="es-ES"/>
        </w:rPr>
        <w:t xml:space="preserve"> </w:t>
      </w:r>
      <w:r w:rsidRPr="00066FF5">
        <w:rPr>
          <w:lang w:val="es-ES"/>
        </w:rPr>
        <w:t>para abordar urgentemente la necesidad de la recuperación y la reconstrucción multisectoriales y alcanzar la resiliencia;</w:t>
      </w:r>
      <w:r w:rsidR="005946F0">
        <w:rPr>
          <w:lang w:val="es-ES"/>
        </w:rPr>
        <w:t xml:space="preserve"> </w:t>
      </w:r>
    </w:p>
    <w:p w14:paraId="5FC386BA" w14:textId="77777777" w:rsidR="008522E2" w:rsidRPr="00066FF5" w:rsidRDefault="008522E2" w:rsidP="008522E2">
      <w:pPr>
        <w:ind w:firstLine="720"/>
        <w:jc w:val="both"/>
        <w:rPr>
          <w:lang w:val="es-ES"/>
        </w:rPr>
      </w:pPr>
    </w:p>
    <w:p w14:paraId="1B9BC749" w14:textId="6B1465D5" w:rsidR="00997994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 xml:space="preserve">TOMANDO EN CONSIDERACIÓN que la meta última de toda actividad de gestión de desastres es aumentar la resiliencia </w:t>
      </w:r>
      <w:r w:rsidRPr="00411EDC">
        <w:rPr>
          <w:bCs/>
          <w:lang w:val="es-ES"/>
        </w:rPr>
        <w:t>para hacer las ciudades y los asentamientos humanos incluyentes, seguros, resilientes y sostenibles</w:t>
      </w:r>
      <w:r w:rsidRPr="00411EDC">
        <w:rPr>
          <w:lang w:val="es-ES"/>
        </w:rPr>
        <w:t xml:space="preserve"> ante los desastres a fin de reducir las vulnerabilidades de los Estados Miembros y acelerar la recuperación de las víctimas de los desastres; </w:t>
      </w:r>
    </w:p>
    <w:p w14:paraId="08939B89" w14:textId="77777777" w:rsidR="008522E2" w:rsidRPr="00411EDC" w:rsidRDefault="008522E2" w:rsidP="008522E2">
      <w:pPr>
        <w:ind w:firstLine="720"/>
        <w:jc w:val="both"/>
        <w:rPr>
          <w:lang w:val="es-ES"/>
        </w:rPr>
      </w:pPr>
    </w:p>
    <w:p w14:paraId="4238F9C9" w14:textId="21C293B0" w:rsidR="00997994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 xml:space="preserve">TENIENDO EN CUENTA el importante papel que puede desempeñar la OEA para complementar, facilitar e integrar </w:t>
      </w:r>
      <w:r w:rsidRPr="00411EDC">
        <w:rPr>
          <w:bCs/>
          <w:lang w:val="es-ES"/>
        </w:rPr>
        <w:t>sinergias y</w:t>
      </w:r>
      <w:r w:rsidRPr="00411EDC">
        <w:rPr>
          <w:lang w:val="es-ES"/>
        </w:rPr>
        <w:t xml:space="preserve"> acción </w:t>
      </w:r>
      <w:r w:rsidRPr="00411EDC">
        <w:rPr>
          <w:bCs/>
          <w:lang w:val="es-ES"/>
        </w:rPr>
        <w:t xml:space="preserve">con </w:t>
      </w:r>
      <w:r w:rsidRPr="00411EDC">
        <w:rPr>
          <w:lang w:val="es-ES"/>
        </w:rPr>
        <w:t xml:space="preserve">los asociados mundiales y regionales en la gestión de desastres con sus instrumentos, instituciones e iniciativas regionales encaminados a ayudar a los Estados Miembros a prepararse para </w:t>
      </w:r>
      <w:r w:rsidRPr="00411EDC">
        <w:rPr>
          <w:bCs/>
          <w:lang w:val="es-ES"/>
        </w:rPr>
        <w:t xml:space="preserve">responder a </w:t>
      </w:r>
      <w:r w:rsidRPr="00411EDC">
        <w:rPr>
          <w:lang w:val="es-ES"/>
        </w:rPr>
        <w:t xml:space="preserve">desastres, </w:t>
      </w:r>
      <w:r w:rsidRPr="00411EDC">
        <w:rPr>
          <w:bCs/>
          <w:lang w:val="es-ES"/>
        </w:rPr>
        <w:t>recuperarse</w:t>
      </w:r>
      <w:r w:rsidRPr="00411EDC">
        <w:rPr>
          <w:lang w:val="es-ES"/>
        </w:rPr>
        <w:t xml:space="preserve"> y reducir su vulnerabilidad a ellos; y </w:t>
      </w:r>
    </w:p>
    <w:p w14:paraId="40A89444" w14:textId="77777777" w:rsidR="008522E2" w:rsidRPr="00411EDC" w:rsidRDefault="008522E2" w:rsidP="008522E2">
      <w:pPr>
        <w:ind w:firstLine="720"/>
        <w:jc w:val="both"/>
        <w:rPr>
          <w:lang w:val="es-ES"/>
        </w:rPr>
      </w:pPr>
    </w:p>
    <w:p w14:paraId="0077A062" w14:textId="1BE176CB" w:rsidR="008522E2" w:rsidRDefault="00997994" w:rsidP="008522E2">
      <w:pPr>
        <w:ind w:firstLine="720"/>
        <w:jc w:val="both"/>
        <w:rPr>
          <w:lang w:val="es-ES"/>
        </w:rPr>
      </w:pPr>
      <w:r w:rsidRPr="00411EDC">
        <w:rPr>
          <w:lang w:val="es-ES"/>
        </w:rPr>
        <w:t>PREOCUPADA porque el impacto multisectorial de la pandemia de COVID-19 ha debilitado los esfuerzos de los Estados Miembros de la OEA para alcanzar sus objetivos de desarrollo sostenible y aumentar su capacidad a fin de promover la seguridad multidimensional en el hemisferio</w:t>
      </w:r>
      <w:r w:rsidR="008522E2">
        <w:rPr>
          <w:lang w:val="es-ES"/>
        </w:rPr>
        <w:t xml:space="preserve">, </w:t>
      </w:r>
    </w:p>
    <w:p w14:paraId="3396F881" w14:textId="77777777" w:rsidR="008522E2" w:rsidRPr="00411EDC" w:rsidRDefault="008522E2" w:rsidP="008522E2">
      <w:pPr>
        <w:ind w:firstLine="720"/>
        <w:jc w:val="both"/>
        <w:rPr>
          <w:lang w:val="es-ES"/>
        </w:rPr>
      </w:pPr>
    </w:p>
    <w:p w14:paraId="2FD70658" w14:textId="43971DB2" w:rsidR="00997994" w:rsidRDefault="00997994" w:rsidP="008522E2">
      <w:pPr>
        <w:jc w:val="both"/>
        <w:rPr>
          <w:lang w:val="es-ES"/>
        </w:rPr>
      </w:pPr>
      <w:r w:rsidRPr="00411EDC">
        <w:rPr>
          <w:lang w:val="es-ES"/>
        </w:rPr>
        <w:t xml:space="preserve">RESUELVE: </w:t>
      </w:r>
    </w:p>
    <w:p w14:paraId="175B1473" w14:textId="77777777" w:rsidR="008522E2" w:rsidRPr="00411EDC" w:rsidRDefault="008522E2" w:rsidP="008522E2">
      <w:pPr>
        <w:jc w:val="both"/>
        <w:rPr>
          <w:lang w:val="es-ES"/>
        </w:rPr>
      </w:pPr>
    </w:p>
    <w:p w14:paraId="671B3BC7" w14:textId="6023E3F4" w:rsidR="00997994" w:rsidRDefault="008522E2" w:rsidP="008522E2">
      <w:pPr>
        <w:ind w:firstLine="720"/>
        <w:jc w:val="both"/>
        <w:rPr>
          <w:bCs/>
          <w:szCs w:val="22"/>
          <w:lang w:val="es-ES"/>
        </w:rPr>
      </w:pPr>
      <w:r>
        <w:rPr>
          <w:bCs/>
          <w:szCs w:val="22"/>
          <w:lang w:val="es-ES"/>
        </w:rPr>
        <w:t>1.</w:t>
      </w:r>
      <w:r>
        <w:rPr>
          <w:bCs/>
          <w:szCs w:val="22"/>
          <w:lang w:val="es-ES"/>
        </w:rPr>
        <w:tab/>
      </w:r>
      <w:r w:rsidR="00997994" w:rsidRPr="008522E2">
        <w:rPr>
          <w:bCs/>
          <w:szCs w:val="22"/>
          <w:lang w:val="es-ES"/>
        </w:rPr>
        <w:t>Reafirmar su compromiso con el pleno cumplimiento de todas las recomendaciones contenidas en el documento CIDI/CPD/doc.200/20 rev.3 sobre los instrumentos y las entidades del sistema interamericano para abordar la respuesta a los desastres y, e</w:t>
      </w:r>
      <w:r w:rsidR="00997994" w:rsidRPr="008522E2">
        <w:rPr>
          <w:szCs w:val="22"/>
          <w:lang w:val="es-ES"/>
        </w:rPr>
        <w:t xml:space="preserve">n particular, </w:t>
      </w:r>
      <w:r w:rsidR="00997994" w:rsidRPr="008522E2">
        <w:rPr>
          <w:bCs/>
          <w:szCs w:val="22"/>
          <w:lang w:val="es-ES"/>
        </w:rPr>
        <w:t xml:space="preserve">la </w:t>
      </w:r>
      <w:r w:rsidR="008E243B" w:rsidRPr="008522E2">
        <w:rPr>
          <w:bCs/>
          <w:szCs w:val="22"/>
          <w:lang w:val="es-ES"/>
        </w:rPr>
        <w:t xml:space="preserve">implementación de la </w:t>
      </w:r>
      <w:r w:rsidR="00997994" w:rsidRPr="008522E2">
        <w:rPr>
          <w:szCs w:val="22"/>
          <w:lang w:val="es-ES"/>
        </w:rPr>
        <w:t xml:space="preserve">base de datos del hemisferio occidental cuanto antes para beneficio de todos los Estados Miembros de la OEA y de los </w:t>
      </w:r>
      <w:r w:rsidR="00997994" w:rsidRPr="008522E2">
        <w:rPr>
          <w:bCs/>
          <w:szCs w:val="22"/>
          <w:lang w:val="es-ES"/>
        </w:rPr>
        <w:t>socios estratégicos</w:t>
      </w:r>
      <w:r w:rsidR="00997994" w:rsidRPr="008522E2">
        <w:rPr>
          <w:szCs w:val="22"/>
          <w:lang w:val="es-ES"/>
        </w:rPr>
        <w:t xml:space="preserve"> internacionales y subregionales en la gestión de desastres, y encomendar al </w:t>
      </w:r>
      <w:r w:rsidR="00997994" w:rsidRPr="008522E2">
        <w:rPr>
          <w:bCs/>
          <w:szCs w:val="22"/>
          <w:lang w:val="es-ES"/>
        </w:rPr>
        <w:t xml:space="preserve">CIDI que, en coordinación con la Comisión de Seguridad Hemisférica (CSH), supervise el cumplimiento de los mandatos encomendados a la Secretaría General. </w:t>
      </w:r>
    </w:p>
    <w:p w14:paraId="5BECFFAD" w14:textId="77777777" w:rsidR="008522E2" w:rsidRPr="008522E2" w:rsidRDefault="008522E2" w:rsidP="008522E2">
      <w:pPr>
        <w:ind w:firstLine="720"/>
        <w:jc w:val="both"/>
        <w:rPr>
          <w:szCs w:val="22"/>
          <w:lang w:val="es-ES"/>
        </w:rPr>
      </w:pPr>
    </w:p>
    <w:p w14:paraId="62D45B52" w14:textId="3E0D1D93" w:rsidR="008522E2" w:rsidRDefault="008522E2" w:rsidP="008522E2">
      <w:pPr>
        <w:ind w:firstLine="720"/>
        <w:jc w:val="both"/>
        <w:rPr>
          <w:szCs w:val="22"/>
          <w:lang w:val="es-ES"/>
        </w:rPr>
      </w:pPr>
      <w:r>
        <w:rPr>
          <w:szCs w:val="22"/>
          <w:lang w:val="es-ES"/>
        </w:rPr>
        <w:t>2.</w:t>
      </w:r>
      <w:r>
        <w:rPr>
          <w:szCs w:val="22"/>
          <w:lang w:val="es-ES"/>
        </w:rPr>
        <w:tab/>
      </w:r>
      <w:r w:rsidR="00997994" w:rsidRPr="008522E2">
        <w:rPr>
          <w:szCs w:val="22"/>
          <w:lang w:val="es-ES"/>
        </w:rPr>
        <w:t>Invitar a los Estados Miembros de la OEA, a los observadores permanentes y a organismos mundiales y regionales de gestión de desastres a que aporten datos oficiales —</w:t>
      </w:r>
      <w:r w:rsidR="00997994" w:rsidRPr="008522E2">
        <w:rPr>
          <w:bCs/>
          <w:szCs w:val="22"/>
          <w:lang w:val="es-ES"/>
        </w:rPr>
        <w:t xml:space="preserve">incluida información sobre el intercambio de conocimientos, experiencia, lecciones aprendidas y buenas prácticas con que cuenten los Estados Miembros por medio de la cooperación— a </w:t>
      </w:r>
      <w:r w:rsidR="00997994" w:rsidRPr="008522E2">
        <w:rPr>
          <w:szCs w:val="22"/>
          <w:lang w:val="es-ES"/>
        </w:rPr>
        <w:t xml:space="preserve">la base de datos del hemisferio occidental que se usará para facilitar la preparación, la respuesta y la recuperación eficaces y, de esa forma, promover la resiliencia en todo país que experimente un desastre. </w:t>
      </w:r>
    </w:p>
    <w:p w14:paraId="656C1D9B" w14:textId="48D58370" w:rsidR="00997994" w:rsidRPr="008522E2" w:rsidRDefault="005946F0" w:rsidP="008522E2">
      <w:pPr>
        <w:ind w:firstLine="720"/>
        <w:jc w:val="both"/>
        <w:rPr>
          <w:szCs w:val="22"/>
          <w:lang w:val="es-ES"/>
        </w:rPr>
      </w:pPr>
      <w:r>
        <w:rPr>
          <w:szCs w:val="22"/>
          <w:lang w:val="es-ES"/>
        </w:rPr>
        <w:t xml:space="preserve"> </w:t>
      </w:r>
    </w:p>
    <w:p w14:paraId="69ADBE40" w14:textId="6A424B66" w:rsidR="00997994" w:rsidRDefault="008522E2" w:rsidP="008522E2">
      <w:pPr>
        <w:ind w:firstLine="720"/>
        <w:jc w:val="both"/>
        <w:rPr>
          <w:szCs w:val="22"/>
          <w:lang w:val="es-ES"/>
        </w:rPr>
      </w:pPr>
      <w:r>
        <w:rPr>
          <w:szCs w:val="22"/>
          <w:lang w:val="es-ES"/>
        </w:rPr>
        <w:t>3.</w:t>
      </w:r>
      <w:r>
        <w:rPr>
          <w:szCs w:val="22"/>
          <w:lang w:val="es-ES"/>
        </w:rPr>
        <w:tab/>
      </w:r>
      <w:r w:rsidR="00997994" w:rsidRPr="008522E2">
        <w:rPr>
          <w:szCs w:val="22"/>
          <w:lang w:val="es-ES"/>
        </w:rPr>
        <w:t xml:space="preserve">Organizar un encuentro hemisférico a través del Consejo Permanente y el Consejo Interamericano para el Desarrollo Integral (CIDI) sobre la resiliencia ante los desastres en el primer trimestre de 2022, con la participación virtual de los miembros del CIRDN y organizaciones </w:t>
      </w:r>
      <w:r w:rsidR="00997994" w:rsidRPr="008522E2">
        <w:rPr>
          <w:szCs w:val="22"/>
          <w:lang w:val="es-ES"/>
        </w:rPr>
        <w:lastRenderedPageBreak/>
        <w:t xml:space="preserve">subregionales de prevención y respuesta ante los desastres, como la Agencia Caribeña para la Gestión de Actividades Relacionadas con Emergencias (CDEMA), el Centro de Coordinación para la Prevención de Desastres </w:t>
      </w:r>
      <w:r w:rsidR="00997994" w:rsidRPr="008522E2">
        <w:rPr>
          <w:bCs/>
          <w:szCs w:val="22"/>
          <w:lang w:val="es-ES"/>
        </w:rPr>
        <w:t>Naturales</w:t>
      </w:r>
      <w:r w:rsidR="00997994" w:rsidRPr="008522E2">
        <w:rPr>
          <w:szCs w:val="22"/>
          <w:lang w:val="es-ES"/>
        </w:rPr>
        <w:t xml:space="preserve"> en América Central (CEPREDENAC)</w:t>
      </w:r>
      <w:r w:rsidR="00CA2A52" w:rsidRPr="008522E2">
        <w:rPr>
          <w:szCs w:val="22"/>
          <w:lang w:val="es-ES"/>
        </w:rPr>
        <w:t>,</w:t>
      </w:r>
      <w:r w:rsidR="00997994" w:rsidRPr="008522E2">
        <w:rPr>
          <w:szCs w:val="22"/>
          <w:lang w:val="es-ES"/>
        </w:rPr>
        <w:t xml:space="preserve"> el Centro de Coordinación para la Prevención de Desastres Naturales en América Central (CAPRADE), la </w:t>
      </w:r>
      <w:r w:rsidR="00997994" w:rsidRPr="008522E2">
        <w:rPr>
          <w:bCs/>
          <w:szCs w:val="22"/>
          <w:lang w:val="es-ES"/>
        </w:rPr>
        <w:t>Reunión de Ministros y Altas Autoridades de Gestión Integral de Riesgos de Desastres del MERCOSUR (RMAGIR),</w:t>
      </w:r>
      <w:r w:rsidR="00997994" w:rsidRPr="008522E2">
        <w:rPr>
          <w:szCs w:val="22"/>
          <w:lang w:val="es-ES"/>
        </w:rPr>
        <w:t xml:space="preserve"> organismos similares del sistema de las Naciones Unidas y otras organizaciones internacionales, a fin de ofrecer y considerar </w:t>
      </w:r>
      <w:r w:rsidR="00997994" w:rsidRPr="008522E2">
        <w:rPr>
          <w:bCs/>
          <w:szCs w:val="22"/>
          <w:lang w:val="es-ES"/>
        </w:rPr>
        <w:t>recomendaciones</w:t>
      </w:r>
      <w:r w:rsidR="00997994" w:rsidRPr="008522E2">
        <w:rPr>
          <w:szCs w:val="22"/>
          <w:lang w:val="es-ES"/>
        </w:rPr>
        <w:t xml:space="preserve"> sobre medidas más incluyentes, innovadoras e integradoras para aumentar la eficacia del papel de la OEA en la cooperación multilateral para la reducción del riesgo de desastres, la respuesta, la recuperación y la reconstrucción, con el propósito de fomentar la resiliencia ante los desastres en el hemisferio. </w:t>
      </w:r>
    </w:p>
    <w:p w14:paraId="7F7D2A92" w14:textId="77777777" w:rsidR="008522E2" w:rsidRPr="008522E2" w:rsidRDefault="008522E2" w:rsidP="008522E2">
      <w:pPr>
        <w:ind w:firstLine="720"/>
        <w:jc w:val="both"/>
        <w:rPr>
          <w:szCs w:val="22"/>
          <w:lang w:val="es-ES"/>
        </w:rPr>
      </w:pPr>
    </w:p>
    <w:p w14:paraId="48AA73A5" w14:textId="719FF843" w:rsidR="00997994" w:rsidRDefault="008522E2" w:rsidP="008522E2">
      <w:pPr>
        <w:ind w:firstLine="720"/>
        <w:jc w:val="both"/>
        <w:rPr>
          <w:bCs/>
          <w:szCs w:val="22"/>
          <w:lang w:val="es-ES"/>
        </w:rPr>
      </w:pPr>
      <w:r>
        <w:rPr>
          <w:szCs w:val="22"/>
          <w:lang w:val="es-ES"/>
        </w:rPr>
        <w:t>4.</w:t>
      </w:r>
      <w:r>
        <w:rPr>
          <w:szCs w:val="22"/>
          <w:lang w:val="es-ES"/>
        </w:rPr>
        <w:tab/>
      </w:r>
      <w:r w:rsidR="00997994" w:rsidRPr="008522E2">
        <w:rPr>
          <w:szCs w:val="22"/>
          <w:lang w:val="es-ES"/>
        </w:rPr>
        <w:t>Promover la integración, la cooperación y la colaboración multisectorial en la OEA y la Secretaría General</w:t>
      </w:r>
      <w:r w:rsidR="00997994" w:rsidRPr="008522E2">
        <w:rPr>
          <w:bCs/>
          <w:szCs w:val="22"/>
          <w:lang w:val="es-ES"/>
        </w:rPr>
        <w:t xml:space="preserve"> con respecto a todas las medidas que se adopten en el contexto de los cuatro pilares de la OEA que promuevan la resiliencia ante los desastres en el hemisferio.</w:t>
      </w:r>
    </w:p>
    <w:p w14:paraId="210419ED" w14:textId="77777777" w:rsidR="008522E2" w:rsidRPr="008522E2" w:rsidRDefault="008522E2" w:rsidP="008522E2">
      <w:pPr>
        <w:ind w:firstLine="720"/>
        <w:jc w:val="both"/>
        <w:rPr>
          <w:bCs/>
          <w:szCs w:val="22"/>
          <w:lang w:val="es-ES"/>
        </w:rPr>
      </w:pPr>
    </w:p>
    <w:p w14:paraId="407218E5" w14:textId="080119A6" w:rsidR="00997994" w:rsidRDefault="008522E2" w:rsidP="008522E2">
      <w:pPr>
        <w:ind w:firstLine="720"/>
        <w:jc w:val="both"/>
        <w:rPr>
          <w:bCs/>
          <w:szCs w:val="22"/>
          <w:lang w:val="es-ES"/>
        </w:rPr>
      </w:pPr>
      <w:r>
        <w:rPr>
          <w:bCs/>
          <w:szCs w:val="22"/>
          <w:lang w:val="es-ES"/>
        </w:rPr>
        <w:t>5.</w:t>
      </w:r>
      <w:r>
        <w:rPr>
          <w:bCs/>
          <w:szCs w:val="22"/>
          <w:lang w:val="es-ES"/>
        </w:rPr>
        <w:tab/>
      </w:r>
      <w:r w:rsidR="00997994" w:rsidRPr="008522E2">
        <w:rPr>
          <w:bCs/>
          <w:szCs w:val="22"/>
          <w:lang w:val="es-ES"/>
        </w:rPr>
        <w:t>Solicitar que la Secretaría General fortalezca sus contactos con socios estratégicos</w:t>
      </w:r>
      <w:r w:rsidR="00997994" w:rsidRPr="008522E2">
        <w:rPr>
          <w:b/>
          <w:szCs w:val="22"/>
          <w:lang w:val="es-ES"/>
        </w:rPr>
        <w:t xml:space="preserve"> </w:t>
      </w:r>
      <w:r w:rsidR="00997994" w:rsidRPr="008522E2">
        <w:rPr>
          <w:bCs/>
          <w:szCs w:val="22"/>
          <w:lang w:val="es-ES"/>
        </w:rPr>
        <w:t>internacionales y subregionales en la gestión de desastres</w:t>
      </w:r>
      <w:r w:rsidR="00997994" w:rsidRPr="008522E2">
        <w:rPr>
          <w:szCs w:val="22"/>
          <w:lang w:val="es-ES"/>
        </w:rPr>
        <w:t xml:space="preserve">, particularmente en el Comité Interamericano para la Reducción de los Desastres Naturales (CIRDN), </w:t>
      </w:r>
      <w:r w:rsidR="00997994" w:rsidRPr="008522E2">
        <w:rPr>
          <w:bCs/>
          <w:szCs w:val="22"/>
          <w:lang w:val="es-ES"/>
        </w:rPr>
        <w:t xml:space="preserve">para complementar, facilitar e integrar la aplicación de toda medida nueva y existente encaminada a promover la resiliencia ante los desastres en el hemisferio. </w:t>
      </w:r>
    </w:p>
    <w:p w14:paraId="3717F573" w14:textId="77777777" w:rsidR="008522E2" w:rsidRPr="008522E2" w:rsidRDefault="008522E2" w:rsidP="008522E2">
      <w:pPr>
        <w:ind w:firstLine="720"/>
        <w:jc w:val="both"/>
        <w:rPr>
          <w:bCs/>
          <w:szCs w:val="22"/>
          <w:lang w:val="es-ES"/>
        </w:rPr>
      </w:pPr>
    </w:p>
    <w:p w14:paraId="36501911" w14:textId="36A5FC10" w:rsidR="00997994" w:rsidRDefault="008522E2" w:rsidP="008522E2">
      <w:pPr>
        <w:ind w:firstLine="720"/>
        <w:jc w:val="both"/>
        <w:rPr>
          <w:bCs/>
          <w:szCs w:val="22"/>
          <w:lang w:val="es-ES"/>
        </w:rPr>
      </w:pPr>
      <w:r>
        <w:rPr>
          <w:bCs/>
          <w:szCs w:val="22"/>
          <w:lang w:val="es-ES"/>
        </w:rPr>
        <w:t>6.</w:t>
      </w:r>
      <w:r>
        <w:rPr>
          <w:bCs/>
          <w:szCs w:val="22"/>
          <w:lang w:val="es-ES"/>
        </w:rPr>
        <w:tab/>
      </w:r>
      <w:r w:rsidR="00997994" w:rsidRPr="008522E2">
        <w:rPr>
          <w:bCs/>
          <w:szCs w:val="22"/>
          <w:lang w:val="es-ES"/>
        </w:rPr>
        <w:t xml:space="preserve">Instar a los Estados Miembros a que, en consonancia con el llamamiento </w:t>
      </w:r>
      <w:r w:rsidR="00CA2A52" w:rsidRPr="008522E2">
        <w:rPr>
          <w:bCs/>
          <w:szCs w:val="22"/>
          <w:lang w:val="es-ES"/>
        </w:rPr>
        <w:t>a</w:t>
      </w:r>
      <w:r w:rsidR="00997994" w:rsidRPr="008522E2">
        <w:rPr>
          <w:bCs/>
          <w:szCs w:val="22"/>
          <w:lang w:val="es-ES"/>
        </w:rPr>
        <w:t>l Marco de Sendai, promuevan la reducción del riesgo de desastres, incluida la prevención, la mitigación y los preparativos, a fin de propiciar una respuesta rápida y eficaz y la recuperación tras los desastres y fomentar la cooperación internacional para aumentar la resiliencia.</w:t>
      </w:r>
    </w:p>
    <w:p w14:paraId="17966B25" w14:textId="77777777" w:rsidR="008522E2" w:rsidRPr="008522E2" w:rsidRDefault="008522E2" w:rsidP="008522E2">
      <w:pPr>
        <w:ind w:firstLine="720"/>
        <w:jc w:val="both"/>
        <w:rPr>
          <w:bCs/>
          <w:szCs w:val="22"/>
          <w:lang w:val="es-ES"/>
        </w:rPr>
      </w:pPr>
    </w:p>
    <w:p w14:paraId="242B3C45" w14:textId="69B29860" w:rsidR="00997994" w:rsidRDefault="008522E2" w:rsidP="008522E2">
      <w:pPr>
        <w:ind w:firstLine="720"/>
        <w:jc w:val="both"/>
        <w:rPr>
          <w:szCs w:val="22"/>
          <w:lang w:val="es-ES"/>
        </w:rPr>
      </w:pPr>
      <w:r>
        <w:rPr>
          <w:bCs/>
          <w:szCs w:val="22"/>
          <w:lang w:val="es-ES"/>
        </w:rPr>
        <w:t>7.</w:t>
      </w:r>
      <w:r>
        <w:rPr>
          <w:bCs/>
          <w:szCs w:val="22"/>
          <w:lang w:val="es-ES"/>
        </w:rPr>
        <w:tab/>
      </w:r>
      <w:r w:rsidR="00997994" w:rsidRPr="008522E2">
        <w:rPr>
          <w:bCs/>
          <w:szCs w:val="22"/>
          <w:lang w:val="es-ES"/>
        </w:rPr>
        <w:t xml:space="preserve">Exhortar a los </w:t>
      </w:r>
      <w:r w:rsidR="00997994" w:rsidRPr="008522E2">
        <w:rPr>
          <w:szCs w:val="22"/>
          <w:lang w:val="es-ES"/>
        </w:rPr>
        <w:t xml:space="preserve">Estados Miembros a seguir adoptando, cuando se lo requiera, y aplicando eficazmente las medidas legislativas necesarias y otras medidas apropiadas para mitigar los efectos de los desastres e integrar estrategias de reducción del riesgo de desastres en la planificación del desarrollo. </w:t>
      </w:r>
    </w:p>
    <w:p w14:paraId="038C95A6" w14:textId="63943A54" w:rsidR="008522E2" w:rsidRPr="008522E2" w:rsidRDefault="008522E2" w:rsidP="008522E2">
      <w:pPr>
        <w:ind w:firstLine="720"/>
        <w:jc w:val="both"/>
        <w:rPr>
          <w:szCs w:val="22"/>
          <w:lang w:val="es-ES"/>
        </w:rPr>
      </w:pPr>
    </w:p>
    <w:p w14:paraId="279683F8" w14:textId="29244CCF" w:rsidR="005C4521" w:rsidRDefault="008522E2" w:rsidP="008522E2">
      <w:pPr>
        <w:ind w:firstLine="720"/>
        <w:jc w:val="both"/>
        <w:rPr>
          <w:lang w:val="es-PE"/>
        </w:rPr>
      </w:pPr>
      <w:r>
        <w:rPr>
          <w:szCs w:val="22"/>
          <w:lang w:val="es-ES"/>
        </w:rPr>
        <w:t>8.</w:t>
      </w:r>
      <w:r>
        <w:rPr>
          <w:szCs w:val="22"/>
          <w:lang w:val="es-ES"/>
        </w:rPr>
        <w:tab/>
      </w:r>
      <w:r w:rsidR="00997994" w:rsidRPr="008522E2">
        <w:rPr>
          <w:szCs w:val="22"/>
          <w:lang w:val="es-ES"/>
        </w:rPr>
        <w:t>Solicitar al Consejo Permanente que informe en el quincuagésimo segundo período ordinario de sesiones de la Asamblea General sobre la implementación de esta resolución, sujeta a la disponibilidad de recursos financieros en el programa presupuesto de la Organización y otros recursos aportados.</w:t>
      </w:r>
      <w:r w:rsidR="00395324" w:rsidRPr="00395324">
        <w:rPr>
          <w:lang w:val="es-PE"/>
        </w:rPr>
        <w:t xml:space="preserve"> </w:t>
      </w:r>
    </w:p>
    <w:p w14:paraId="70A36695" w14:textId="1E5DCB50" w:rsidR="007744FA" w:rsidRDefault="007744FA" w:rsidP="008522E2">
      <w:pPr>
        <w:ind w:firstLine="720"/>
        <w:jc w:val="both"/>
        <w:rPr>
          <w:lang w:val="es-PE"/>
        </w:rPr>
      </w:pPr>
    </w:p>
    <w:p w14:paraId="0F4D8605" w14:textId="7DA461C8" w:rsidR="007744FA" w:rsidRPr="008522E2" w:rsidRDefault="007744FA" w:rsidP="008522E2">
      <w:pPr>
        <w:ind w:firstLine="720"/>
        <w:jc w:val="both"/>
        <w:rPr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03620" wp14:editId="6F511F34">
            <wp:simplePos x="0" y="0"/>
            <wp:positionH relativeFrom="margin">
              <wp:align>right</wp:align>
            </wp:positionH>
            <wp:positionV relativeFrom="paragraph">
              <wp:posOffset>1363345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38F"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6483111" wp14:editId="6A095538">
                <wp:simplePos x="0" y="0"/>
                <wp:positionH relativeFrom="column">
                  <wp:posOffset>-97155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3085CF" w14:textId="46795AA9" w:rsidR="00EB538F" w:rsidRPr="00EB538F" w:rsidRDefault="00EB53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AG08391S01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31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65pt;margin-top:0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" filled="f" stroked="f">
                <v:stroke joinstyle="round"/>
                <v:textbox>
                  <w:txbxContent>
                    <w:p w14:paraId="4F3085CF" w14:textId="46795AA9" w:rsidR="00EB538F" w:rsidRPr="00EB538F" w:rsidRDefault="00EB53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AG08391S01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7744FA" w:rsidRPr="008522E2" w:rsidSect="005946F0">
      <w:headerReference w:type="default" r:id="rId11"/>
      <w:headerReference w:type="first" r:id="rId12"/>
      <w:type w:val="oddPage"/>
      <w:pgSz w:w="12240" w:h="15840" w:code="1"/>
      <w:pgMar w:top="2160" w:right="1570" w:bottom="1296" w:left="1699" w:header="1296" w:footer="1296" w:gutter="0"/>
      <w:pgNumType w:fmt="numberInDash"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2B52" w14:textId="77777777" w:rsidR="00E848D8" w:rsidRDefault="00E848D8">
      <w:r>
        <w:separator/>
      </w:r>
    </w:p>
  </w:endnote>
  <w:endnote w:type="continuationSeparator" w:id="0">
    <w:p w14:paraId="6474E017" w14:textId="77777777" w:rsidR="00E848D8" w:rsidRDefault="00E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87DA" w14:textId="77777777" w:rsidR="00E848D8" w:rsidRDefault="00E848D8">
      <w:r>
        <w:separator/>
      </w:r>
    </w:p>
  </w:footnote>
  <w:footnote w:type="continuationSeparator" w:id="0">
    <w:p w14:paraId="5A7D01B9" w14:textId="77777777" w:rsidR="00E848D8" w:rsidRDefault="00E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503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C76F4" w14:textId="220BB95C" w:rsidR="005946F0" w:rsidRDefault="005946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9AE77" w14:textId="77777777" w:rsidR="005946F0" w:rsidRDefault="0059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4452" w14:textId="77777777" w:rsidR="00731BA7" w:rsidRDefault="00731B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40A7"/>
    <w:multiLevelType w:val="hybridMultilevel"/>
    <w:tmpl w:val="CAD27950"/>
    <w:lvl w:ilvl="0" w:tplc="0E08C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4B9F"/>
    <w:multiLevelType w:val="hybridMultilevel"/>
    <w:tmpl w:val="CF6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es-CL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A"/>
    <w:rsid w:val="00000B20"/>
    <w:rsid w:val="000057B9"/>
    <w:rsid w:val="00010744"/>
    <w:rsid w:val="00013DEE"/>
    <w:rsid w:val="00014210"/>
    <w:rsid w:val="00024DF0"/>
    <w:rsid w:val="00032CC8"/>
    <w:rsid w:val="00033649"/>
    <w:rsid w:val="00034D1E"/>
    <w:rsid w:val="000360C8"/>
    <w:rsid w:val="00044AFB"/>
    <w:rsid w:val="00047269"/>
    <w:rsid w:val="0005166C"/>
    <w:rsid w:val="000557E4"/>
    <w:rsid w:val="000562B6"/>
    <w:rsid w:val="00062449"/>
    <w:rsid w:val="000644E7"/>
    <w:rsid w:val="00064F53"/>
    <w:rsid w:val="00066FF5"/>
    <w:rsid w:val="00067961"/>
    <w:rsid w:val="000700A3"/>
    <w:rsid w:val="0007077E"/>
    <w:rsid w:val="000711D2"/>
    <w:rsid w:val="000712CF"/>
    <w:rsid w:val="00073F78"/>
    <w:rsid w:val="000843C3"/>
    <w:rsid w:val="00084555"/>
    <w:rsid w:val="000862FB"/>
    <w:rsid w:val="00095BC9"/>
    <w:rsid w:val="000977DC"/>
    <w:rsid w:val="00097D4B"/>
    <w:rsid w:val="000B035C"/>
    <w:rsid w:val="000C06C5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4DD3"/>
    <w:rsid w:val="000F50AD"/>
    <w:rsid w:val="000F5C8B"/>
    <w:rsid w:val="000F734B"/>
    <w:rsid w:val="000F75FD"/>
    <w:rsid w:val="001032DA"/>
    <w:rsid w:val="0010362B"/>
    <w:rsid w:val="00107984"/>
    <w:rsid w:val="00110BFD"/>
    <w:rsid w:val="001120EA"/>
    <w:rsid w:val="0011413D"/>
    <w:rsid w:val="00116A65"/>
    <w:rsid w:val="00116F7F"/>
    <w:rsid w:val="001170D9"/>
    <w:rsid w:val="00117D59"/>
    <w:rsid w:val="00121D91"/>
    <w:rsid w:val="00124274"/>
    <w:rsid w:val="00126EEF"/>
    <w:rsid w:val="00131A52"/>
    <w:rsid w:val="0013281A"/>
    <w:rsid w:val="00133BD0"/>
    <w:rsid w:val="00136C6B"/>
    <w:rsid w:val="00145A80"/>
    <w:rsid w:val="00147567"/>
    <w:rsid w:val="00152D16"/>
    <w:rsid w:val="00152EAB"/>
    <w:rsid w:val="0016229A"/>
    <w:rsid w:val="00162CE7"/>
    <w:rsid w:val="00177A45"/>
    <w:rsid w:val="001822AE"/>
    <w:rsid w:val="00184B2C"/>
    <w:rsid w:val="00186FD4"/>
    <w:rsid w:val="00190232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B1771"/>
    <w:rsid w:val="001B25A5"/>
    <w:rsid w:val="001B37C3"/>
    <w:rsid w:val="001B62F6"/>
    <w:rsid w:val="001C545D"/>
    <w:rsid w:val="001D231C"/>
    <w:rsid w:val="001D344A"/>
    <w:rsid w:val="001D4CC1"/>
    <w:rsid w:val="001D5995"/>
    <w:rsid w:val="001D6D92"/>
    <w:rsid w:val="001E18DF"/>
    <w:rsid w:val="001E2B96"/>
    <w:rsid w:val="001E3923"/>
    <w:rsid w:val="001E5CCF"/>
    <w:rsid w:val="001F07DC"/>
    <w:rsid w:val="001F6387"/>
    <w:rsid w:val="001F75B7"/>
    <w:rsid w:val="001F7695"/>
    <w:rsid w:val="0020041D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3135"/>
    <w:rsid w:val="002345C4"/>
    <w:rsid w:val="00236123"/>
    <w:rsid w:val="0023773F"/>
    <w:rsid w:val="00241E0B"/>
    <w:rsid w:val="00242264"/>
    <w:rsid w:val="00242CD2"/>
    <w:rsid w:val="002446B9"/>
    <w:rsid w:val="00245A99"/>
    <w:rsid w:val="002466DB"/>
    <w:rsid w:val="00253FE6"/>
    <w:rsid w:val="00257FF2"/>
    <w:rsid w:val="002602E5"/>
    <w:rsid w:val="00260E32"/>
    <w:rsid w:val="00262BDF"/>
    <w:rsid w:val="0026585C"/>
    <w:rsid w:val="00272C72"/>
    <w:rsid w:val="00276160"/>
    <w:rsid w:val="002774FB"/>
    <w:rsid w:val="00283A48"/>
    <w:rsid w:val="002902EB"/>
    <w:rsid w:val="002911AF"/>
    <w:rsid w:val="00292789"/>
    <w:rsid w:val="00294A9C"/>
    <w:rsid w:val="002951A8"/>
    <w:rsid w:val="00295312"/>
    <w:rsid w:val="00297970"/>
    <w:rsid w:val="002A0107"/>
    <w:rsid w:val="002A3F61"/>
    <w:rsid w:val="002A45FE"/>
    <w:rsid w:val="002A4901"/>
    <w:rsid w:val="002A58A9"/>
    <w:rsid w:val="002A6F82"/>
    <w:rsid w:val="002A717A"/>
    <w:rsid w:val="002B591D"/>
    <w:rsid w:val="002B60B0"/>
    <w:rsid w:val="002C3427"/>
    <w:rsid w:val="002C4709"/>
    <w:rsid w:val="002D2789"/>
    <w:rsid w:val="002D3495"/>
    <w:rsid w:val="002D59EB"/>
    <w:rsid w:val="002D6110"/>
    <w:rsid w:val="002E0BE4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7C1C"/>
    <w:rsid w:val="00332262"/>
    <w:rsid w:val="003343CE"/>
    <w:rsid w:val="00334524"/>
    <w:rsid w:val="003366F5"/>
    <w:rsid w:val="00337709"/>
    <w:rsid w:val="003377F9"/>
    <w:rsid w:val="003379AB"/>
    <w:rsid w:val="00340B54"/>
    <w:rsid w:val="00340BF6"/>
    <w:rsid w:val="00340FD1"/>
    <w:rsid w:val="00341033"/>
    <w:rsid w:val="003520A7"/>
    <w:rsid w:val="0035481E"/>
    <w:rsid w:val="003568F1"/>
    <w:rsid w:val="00361591"/>
    <w:rsid w:val="00361A1F"/>
    <w:rsid w:val="003623A0"/>
    <w:rsid w:val="0036681A"/>
    <w:rsid w:val="003705DC"/>
    <w:rsid w:val="0037295B"/>
    <w:rsid w:val="00375E1A"/>
    <w:rsid w:val="00376000"/>
    <w:rsid w:val="00380C00"/>
    <w:rsid w:val="0038264D"/>
    <w:rsid w:val="00383660"/>
    <w:rsid w:val="00384927"/>
    <w:rsid w:val="0038565B"/>
    <w:rsid w:val="00391A8F"/>
    <w:rsid w:val="0039255E"/>
    <w:rsid w:val="003932DE"/>
    <w:rsid w:val="00393416"/>
    <w:rsid w:val="00395324"/>
    <w:rsid w:val="003976AE"/>
    <w:rsid w:val="003A1CF0"/>
    <w:rsid w:val="003B000F"/>
    <w:rsid w:val="003B154B"/>
    <w:rsid w:val="003B1FDE"/>
    <w:rsid w:val="003B33E1"/>
    <w:rsid w:val="003B4A0F"/>
    <w:rsid w:val="003C0F76"/>
    <w:rsid w:val="003C2E10"/>
    <w:rsid w:val="003C5F67"/>
    <w:rsid w:val="003C61D0"/>
    <w:rsid w:val="003D206E"/>
    <w:rsid w:val="003D56AE"/>
    <w:rsid w:val="003D59FB"/>
    <w:rsid w:val="003D7033"/>
    <w:rsid w:val="003E2798"/>
    <w:rsid w:val="003E2AB7"/>
    <w:rsid w:val="003E3904"/>
    <w:rsid w:val="003E4B2F"/>
    <w:rsid w:val="003E5517"/>
    <w:rsid w:val="003E7AC2"/>
    <w:rsid w:val="003F03FA"/>
    <w:rsid w:val="003F0E66"/>
    <w:rsid w:val="003F4B91"/>
    <w:rsid w:val="003F66F4"/>
    <w:rsid w:val="00402EB3"/>
    <w:rsid w:val="00407127"/>
    <w:rsid w:val="00410523"/>
    <w:rsid w:val="00411EDC"/>
    <w:rsid w:val="00412B14"/>
    <w:rsid w:val="00421CBD"/>
    <w:rsid w:val="00424188"/>
    <w:rsid w:val="004306E5"/>
    <w:rsid w:val="00432541"/>
    <w:rsid w:val="0044153E"/>
    <w:rsid w:val="004471EA"/>
    <w:rsid w:val="004510CF"/>
    <w:rsid w:val="00451FB6"/>
    <w:rsid w:val="00452108"/>
    <w:rsid w:val="004604AD"/>
    <w:rsid w:val="00461451"/>
    <w:rsid w:val="004719C8"/>
    <w:rsid w:val="00475AFA"/>
    <w:rsid w:val="00480569"/>
    <w:rsid w:val="00481B98"/>
    <w:rsid w:val="00482F09"/>
    <w:rsid w:val="0049231D"/>
    <w:rsid w:val="004927E0"/>
    <w:rsid w:val="00493E6A"/>
    <w:rsid w:val="004967D4"/>
    <w:rsid w:val="00496A26"/>
    <w:rsid w:val="00497CBE"/>
    <w:rsid w:val="004A03E2"/>
    <w:rsid w:val="004A3074"/>
    <w:rsid w:val="004A3660"/>
    <w:rsid w:val="004B5F2F"/>
    <w:rsid w:val="004B6E3F"/>
    <w:rsid w:val="004B7703"/>
    <w:rsid w:val="004B78F6"/>
    <w:rsid w:val="004C06A9"/>
    <w:rsid w:val="004C3139"/>
    <w:rsid w:val="004C3D33"/>
    <w:rsid w:val="004C45C2"/>
    <w:rsid w:val="004C6DF0"/>
    <w:rsid w:val="004D1846"/>
    <w:rsid w:val="004D3551"/>
    <w:rsid w:val="004D5159"/>
    <w:rsid w:val="004E0264"/>
    <w:rsid w:val="004E3295"/>
    <w:rsid w:val="004E425C"/>
    <w:rsid w:val="004E442D"/>
    <w:rsid w:val="004E4B62"/>
    <w:rsid w:val="004E5A3F"/>
    <w:rsid w:val="004F250C"/>
    <w:rsid w:val="00501A83"/>
    <w:rsid w:val="005053AC"/>
    <w:rsid w:val="00507057"/>
    <w:rsid w:val="00511DDB"/>
    <w:rsid w:val="005165BE"/>
    <w:rsid w:val="00523123"/>
    <w:rsid w:val="00530417"/>
    <w:rsid w:val="005327B2"/>
    <w:rsid w:val="00535A75"/>
    <w:rsid w:val="0054079E"/>
    <w:rsid w:val="0054177E"/>
    <w:rsid w:val="0054181F"/>
    <w:rsid w:val="00542F7E"/>
    <w:rsid w:val="005456A0"/>
    <w:rsid w:val="00554ED8"/>
    <w:rsid w:val="005603A4"/>
    <w:rsid w:val="00561349"/>
    <w:rsid w:val="00565A6D"/>
    <w:rsid w:val="00572015"/>
    <w:rsid w:val="00572C0C"/>
    <w:rsid w:val="00574E54"/>
    <w:rsid w:val="00576BE9"/>
    <w:rsid w:val="00576EC8"/>
    <w:rsid w:val="0057713A"/>
    <w:rsid w:val="0057759B"/>
    <w:rsid w:val="0058109F"/>
    <w:rsid w:val="00582643"/>
    <w:rsid w:val="00584B89"/>
    <w:rsid w:val="0059168F"/>
    <w:rsid w:val="00593AA3"/>
    <w:rsid w:val="005946F0"/>
    <w:rsid w:val="00594A80"/>
    <w:rsid w:val="005954B6"/>
    <w:rsid w:val="00596C75"/>
    <w:rsid w:val="005A02EB"/>
    <w:rsid w:val="005A1890"/>
    <w:rsid w:val="005A3925"/>
    <w:rsid w:val="005A3B23"/>
    <w:rsid w:val="005A3B2F"/>
    <w:rsid w:val="005A583D"/>
    <w:rsid w:val="005A6815"/>
    <w:rsid w:val="005A6E88"/>
    <w:rsid w:val="005A6FC7"/>
    <w:rsid w:val="005A7558"/>
    <w:rsid w:val="005B06DE"/>
    <w:rsid w:val="005B2025"/>
    <w:rsid w:val="005B2077"/>
    <w:rsid w:val="005B55C3"/>
    <w:rsid w:val="005B6C55"/>
    <w:rsid w:val="005C4521"/>
    <w:rsid w:val="005C505B"/>
    <w:rsid w:val="005C7097"/>
    <w:rsid w:val="005D1757"/>
    <w:rsid w:val="005D1F72"/>
    <w:rsid w:val="005D2A0E"/>
    <w:rsid w:val="005E11D3"/>
    <w:rsid w:val="005E1E07"/>
    <w:rsid w:val="005E392F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17121"/>
    <w:rsid w:val="00621064"/>
    <w:rsid w:val="0062136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19AD"/>
    <w:rsid w:val="00651EE4"/>
    <w:rsid w:val="0065301F"/>
    <w:rsid w:val="00655545"/>
    <w:rsid w:val="00655722"/>
    <w:rsid w:val="0066129F"/>
    <w:rsid w:val="00662FD6"/>
    <w:rsid w:val="006735F1"/>
    <w:rsid w:val="00673D5E"/>
    <w:rsid w:val="006758A2"/>
    <w:rsid w:val="00675B48"/>
    <w:rsid w:val="00680363"/>
    <w:rsid w:val="00680A01"/>
    <w:rsid w:val="00686D79"/>
    <w:rsid w:val="00686E3D"/>
    <w:rsid w:val="0068789F"/>
    <w:rsid w:val="00690893"/>
    <w:rsid w:val="006928C3"/>
    <w:rsid w:val="006954F0"/>
    <w:rsid w:val="006A30DA"/>
    <w:rsid w:val="006A3883"/>
    <w:rsid w:val="006A3FC4"/>
    <w:rsid w:val="006A5D47"/>
    <w:rsid w:val="006A621D"/>
    <w:rsid w:val="006B447F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7C15"/>
    <w:rsid w:val="007019A0"/>
    <w:rsid w:val="0070506C"/>
    <w:rsid w:val="00705E6D"/>
    <w:rsid w:val="007060BC"/>
    <w:rsid w:val="0070692B"/>
    <w:rsid w:val="00710416"/>
    <w:rsid w:val="007131D2"/>
    <w:rsid w:val="00720009"/>
    <w:rsid w:val="00721040"/>
    <w:rsid w:val="0072174C"/>
    <w:rsid w:val="00724660"/>
    <w:rsid w:val="007269A9"/>
    <w:rsid w:val="00727AEE"/>
    <w:rsid w:val="00731BA7"/>
    <w:rsid w:val="007367C7"/>
    <w:rsid w:val="0074015C"/>
    <w:rsid w:val="00741737"/>
    <w:rsid w:val="00742D2C"/>
    <w:rsid w:val="00743E17"/>
    <w:rsid w:val="007453AB"/>
    <w:rsid w:val="00746CFE"/>
    <w:rsid w:val="007510EA"/>
    <w:rsid w:val="00751DB4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44FA"/>
    <w:rsid w:val="00775B71"/>
    <w:rsid w:val="00776FAF"/>
    <w:rsid w:val="0077703F"/>
    <w:rsid w:val="00781D96"/>
    <w:rsid w:val="00785D0E"/>
    <w:rsid w:val="00786E5B"/>
    <w:rsid w:val="007915BD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C075B"/>
    <w:rsid w:val="007C5235"/>
    <w:rsid w:val="007D0808"/>
    <w:rsid w:val="007D52F6"/>
    <w:rsid w:val="007E1CDF"/>
    <w:rsid w:val="007E22C6"/>
    <w:rsid w:val="007E3177"/>
    <w:rsid w:val="007E362F"/>
    <w:rsid w:val="007E39C7"/>
    <w:rsid w:val="007E6DCD"/>
    <w:rsid w:val="007F03F6"/>
    <w:rsid w:val="00804FC5"/>
    <w:rsid w:val="00805A65"/>
    <w:rsid w:val="008103B1"/>
    <w:rsid w:val="00810AE5"/>
    <w:rsid w:val="00823BB6"/>
    <w:rsid w:val="00824648"/>
    <w:rsid w:val="00824A34"/>
    <w:rsid w:val="00825007"/>
    <w:rsid w:val="00826582"/>
    <w:rsid w:val="00830A99"/>
    <w:rsid w:val="00840408"/>
    <w:rsid w:val="0084092F"/>
    <w:rsid w:val="0084154D"/>
    <w:rsid w:val="008427FA"/>
    <w:rsid w:val="00846B8A"/>
    <w:rsid w:val="008476F3"/>
    <w:rsid w:val="0085031D"/>
    <w:rsid w:val="008506DF"/>
    <w:rsid w:val="008522E2"/>
    <w:rsid w:val="008532F4"/>
    <w:rsid w:val="00854545"/>
    <w:rsid w:val="008626C0"/>
    <w:rsid w:val="0086474B"/>
    <w:rsid w:val="00866D17"/>
    <w:rsid w:val="008674E6"/>
    <w:rsid w:val="00867673"/>
    <w:rsid w:val="00871ABB"/>
    <w:rsid w:val="00873C27"/>
    <w:rsid w:val="00874C6A"/>
    <w:rsid w:val="00876147"/>
    <w:rsid w:val="00876AF7"/>
    <w:rsid w:val="008770E6"/>
    <w:rsid w:val="00890990"/>
    <w:rsid w:val="00890C71"/>
    <w:rsid w:val="0089265B"/>
    <w:rsid w:val="008A0450"/>
    <w:rsid w:val="008A2843"/>
    <w:rsid w:val="008A28F9"/>
    <w:rsid w:val="008A4F85"/>
    <w:rsid w:val="008A6A2B"/>
    <w:rsid w:val="008B11BE"/>
    <w:rsid w:val="008B1365"/>
    <w:rsid w:val="008B46A9"/>
    <w:rsid w:val="008B575C"/>
    <w:rsid w:val="008B6A8D"/>
    <w:rsid w:val="008B6E76"/>
    <w:rsid w:val="008B7CFD"/>
    <w:rsid w:val="008C17A5"/>
    <w:rsid w:val="008C59E1"/>
    <w:rsid w:val="008C67FC"/>
    <w:rsid w:val="008D1406"/>
    <w:rsid w:val="008D2D11"/>
    <w:rsid w:val="008D2EA3"/>
    <w:rsid w:val="008D7513"/>
    <w:rsid w:val="008E243B"/>
    <w:rsid w:val="008E3FC3"/>
    <w:rsid w:val="008E43DA"/>
    <w:rsid w:val="008E7956"/>
    <w:rsid w:val="008F013A"/>
    <w:rsid w:val="008F274B"/>
    <w:rsid w:val="008F6C1D"/>
    <w:rsid w:val="008F7DBF"/>
    <w:rsid w:val="009011B1"/>
    <w:rsid w:val="00906CF4"/>
    <w:rsid w:val="00906FDB"/>
    <w:rsid w:val="009106B5"/>
    <w:rsid w:val="00914E1D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600C7"/>
    <w:rsid w:val="0096102B"/>
    <w:rsid w:val="00963E36"/>
    <w:rsid w:val="00966770"/>
    <w:rsid w:val="00971E91"/>
    <w:rsid w:val="00974F27"/>
    <w:rsid w:val="009778AA"/>
    <w:rsid w:val="00982ABB"/>
    <w:rsid w:val="00983814"/>
    <w:rsid w:val="0098381B"/>
    <w:rsid w:val="0098481B"/>
    <w:rsid w:val="00985448"/>
    <w:rsid w:val="00990504"/>
    <w:rsid w:val="0099286D"/>
    <w:rsid w:val="00996AC5"/>
    <w:rsid w:val="00997994"/>
    <w:rsid w:val="00997AC2"/>
    <w:rsid w:val="009A1E67"/>
    <w:rsid w:val="009A546D"/>
    <w:rsid w:val="009B1275"/>
    <w:rsid w:val="009B1BE3"/>
    <w:rsid w:val="009B2377"/>
    <w:rsid w:val="009B273E"/>
    <w:rsid w:val="009B503C"/>
    <w:rsid w:val="009C0987"/>
    <w:rsid w:val="009C1166"/>
    <w:rsid w:val="009C12DF"/>
    <w:rsid w:val="009C4D11"/>
    <w:rsid w:val="009D288E"/>
    <w:rsid w:val="009D7801"/>
    <w:rsid w:val="009E4C9C"/>
    <w:rsid w:val="009E5B4F"/>
    <w:rsid w:val="009E6C89"/>
    <w:rsid w:val="009F03F1"/>
    <w:rsid w:val="009F2E27"/>
    <w:rsid w:val="009F357E"/>
    <w:rsid w:val="00A032D6"/>
    <w:rsid w:val="00A04CE5"/>
    <w:rsid w:val="00A130D5"/>
    <w:rsid w:val="00A2011B"/>
    <w:rsid w:val="00A253A3"/>
    <w:rsid w:val="00A26622"/>
    <w:rsid w:val="00A33D4A"/>
    <w:rsid w:val="00A37952"/>
    <w:rsid w:val="00A41691"/>
    <w:rsid w:val="00A4208C"/>
    <w:rsid w:val="00A428B9"/>
    <w:rsid w:val="00A503CB"/>
    <w:rsid w:val="00A51D74"/>
    <w:rsid w:val="00A614DD"/>
    <w:rsid w:val="00A623C3"/>
    <w:rsid w:val="00A63A52"/>
    <w:rsid w:val="00A64ED0"/>
    <w:rsid w:val="00A65555"/>
    <w:rsid w:val="00A66781"/>
    <w:rsid w:val="00A6713E"/>
    <w:rsid w:val="00A67CE0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C5779"/>
    <w:rsid w:val="00AC7C89"/>
    <w:rsid w:val="00AD22EA"/>
    <w:rsid w:val="00AD5308"/>
    <w:rsid w:val="00AE18B9"/>
    <w:rsid w:val="00AE4091"/>
    <w:rsid w:val="00AE639B"/>
    <w:rsid w:val="00AF000D"/>
    <w:rsid w:val="00AF004C"/>
    <w:rsid w:val="00AF6EBD"/>
    <w:rsid w:val="00B03496"/>
    <w:rsid w:val="00B10410"/>
    <w:rsid w:val="00B10ADB"/>
    <w:rsid w:val="00B114BA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5492A"/>
    <w:rsid w:val="00B62CAF"/>
    <w:rsid w:val="00B63CD4"/>
    <w:rsid w:val="00B64943"/>
    <w:rsid w:val="00B664CB"/>
    <w:rsid w:val="00B7053B"/>
    <w:rsid w:val="00B7055F"/>
    <w:rsid w:val="00B70BC1"/>
    <w:rsid w:val="00B74645"/>
    <w:rsid w:val="00B75D01"/>
    <w:rsid w:val="00B7771E"/>
    <w:rsid w:val="00B81867"/>
    <w:rsid w:val="00B825AC"/>
    <w:rsid w:val="00B839BE"/>
    <w:rsid w:val="00B83BF1"/>
    <w:rsid w:val="00B86651"/>
    <w:rsid w:val="00B86766"/>
    <w:rsid w:val="00B90C9E"/>
    <w:rsid w:val="00B934AB"/>
    <w:rsid w:val="00BA1D14"/>
    <w:rsid w:val="00BA471F"/>
    <w:rsid w:val="00BA4D87"/>
    <w:rsid w:val="00BB14AE"/>
    <w:rsid w:val="00BC0077"/>
    <w:rsid w:val="00BC02B3"/>
    <w:rsid w:val="00BC495C"/>
    <w:rsid w:val="00BD15B4"/>
    <w:rsid w:val="00BD18A4"/>
    <w:rsid w:val="00BD5276"/>
    <w:rsid w:val="00BD6A5A"/>
    <w:rsid w:val="00BE0EE5"/>
    <w:rsid w:val="00BE2591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27C83"/>
    <w:rsid w:val="00C31F7C"/>
    <w:rsid w:val="00C33164"/>
    <w:rsid w:val="00C33F9C"/>
    <w:rsid w:val="00C40265"/>
    <w:rsid w:val="00C4723B"/>
    <w:rsid w:val="00C51099"/>
    <w:rsid w:val="00C514E0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971F6"/>
    <w:rsid w:val="00CA2A52"/>
    <w:rsid w:val="00CA36C7"/>
    <w:rsid w:val="00CA6485"/>
    <w:rsid w:val="00CB1314"/>
    <w:rsid w:val="00CB39F2"/>
    <w:rsid w:val="00CB419F"/>
    <w:rsid w:val="00CC13ED"/>
    <w:rsid w:val="00CD0B89"/>
    <w:rsid w:val="00CD165E"/>
    <w:rsid w:val="00CD4884"/>
    <w:rsid w:val="00CD4B0E"/>
    <w:rsid w:val="00CD5264"/>
    <w:rsid w:val="00CE0355"/>
    <w:rsid w:val="00CE0D5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07DB0"/>
    <w:rsid w:val="00D14C01"/>
    <w:rsid w:val="00D20647"/>
    <w:rsid w:val="00D20A03"/>
    <w:rsid w:val="00D20F4F"/>
    <w:rsid w:val="00D21DEC"/>
    <w:rsid w:val="00D22C26"/>
    <w:rsid w:val="00D22E90"/>
    <w:rsid w:val="00D23774"/>
    <w:rsid w:val="00D25D26"/>
    <w:rsid w:val="00D2621C"/>
    <w:rsid w:val="00D3488B"/>
    <w:rsid w:val="00D36E9D"/>
    <w:rsid w:val="00D42A1E"/>
    <w:rsid w:val="00D42B40"/>
    <w:rsid w:val="00D466FB"/>
    <w:rsid w:val="00D516A7"/>
    <w:rsid w:val="00D54060"/>
    <w:rsid w:val="00D55028"/>
    <w:rsid w:val="00D57262"/>
    <w:rsid w:val="00D62F9A"/>
    <w:rsid w:val="00D64C1C"/>
    <w:rsid w:val="00D66645"/>
    <w:rsid w:val="00D76096"/>
    <w:rsid w:val="00D76E13"/>
    <w:rsid w:val="00D804B6"/>
    <w:rsid w:val="00D81775"/>
    <w:rsid w:val="00D82C8F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1D73"/>
    <w:rsid w:val="00DC2D9E"/>
    <w:rsid w:val="00DC36C1"/>
    <w:rsid w:val="00DD4B6C"/>
    <w:rsid w:val="00DE0A5F"/>
    <w:rsid w:val="00DF3422"/>
    <w:rsid w:val="00DF383A"/>
    <w:rsid w:val="00DF41BF"/>
    <w:rsid w:val="00E00BA7"/>
    <w:rsid w:val="00E00CC8"/>
    <w:rsid w:val="00E01C1D"/>
    <w:rsid w:val="00E13D19"/>
    <w:rsid w:val="00E14DF5"/>
    <w:rsid w:val="00E15419"/>
    <w:rsid w:val="00E170E3"/>
    <w:rsid w:val="00E20C7B"/>
    <w:rsid w:val="00E304E0"/>
    <w:rsid w:val="00E3246B"/>
    <w:rsid w:val="00E365B1"/>
    <w:rsid w:val="00E37905"/>
    <w:rsid w:val="00E379F2"/>
    <w:rsid w:val="00E4028F"/>
    <w:rsid w:val="00E4109B"/>
    <w:rsid w:val="00E43DA7"/>
    <w:rsid w:val="00E46187"/>
    <w:rsid w:val="00E4751D"/>
    <w:rsid w:val="00E479CB"/>
    <w:rsid w:val="00E50461"/>
    <w:rsid w:val="00E515C1"/>
    <w:rsid w:val="00E51D4C"/>
    <w:rsid w:val="00E52473"/>
    <w:rsid w:val="00E546D5"/>
    <w:rsid w:val="00E603BA"/>
    <w:rsid w:val="00E611DA"/>
    <w:rsid w:val="00E615F8"/>
    <w:rsid w:val="00E73909"/>
    <w:rsid w:val="00E74612"/>
    <w:rsid w:val="00E81942"/>
    <w:rsid w:val="00E848D8"/>
    <w:rsid w:val="00E8508C"/>
    <w:rsid w:val="00E85895"/>
    <w:rsid w:val="00E97745"/>
    <w:rsid w:val="00EA4A87"/>
    <w:rsid w:val="00EA6B75"/>
    <w:rsid w:val="00EB538F"/>
    <w:rsid w:val="00EB6F21"/>
    <w:rsid w:val="00EB7D00"/>
    <w:rsid w:val="00EC0DBC"/>
    <w:rsid w:val="00EC2DA5"/>
    <w:rsid w:val="00EC3C7F"/>
    <w:rsid w:val="00EC4D02"/>
    <w:rsid w:val="00ED19B6"/>
    <w:rsid w:val="00ED4E6B"/>
    <w:rsid w:val="00ED50D5"/>
    <w:rsid w:val="00ED7069"/>
    <w:rsid w:val="00EE0C2C"/>
    <w:rsid w:val="00EE514B"/>
    <w:rsid w:val="00EE5F00"/>
    <w:rsid w:val="00EF31F9"/>
    <w:rsid w:val="00F04892"/>
    <w:rsid w:val="00F06218"/>
    <w:rsid w:val="00F103D9"/>
    <w:rsid w:val="00F11DD0"/>
    <w:rsid w:val="00F13094"/>
    <w:rsid w:val="00F17A7F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47E7E"/>
    <w:rsid w:val="00F51729"/>
    <w:rsid w:val="00F57C38"/>
    <w:rsid w:val="00F60FB0"/>
    <w:rsid w:val="00F6305A"/>
    <w:rsid w:val="00F70FC9"/>
    <w:rsid w:val="00F736C1"/>
    <w:rsid w:val="00F7373C"/>
    <w:rsid w:val="00F820AC"/>
    <w:rsid w:val="00F82218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1656"/>
    <w:rsid w:val="00FC4A39"/>
    <w:rsid w:val="00FD0D02"/>
    <w:rsid w:val="00FD0D7B"/>
    <w:rsid w:val="00FD6533"/>
    <w:rsid w:val="00FD7129"/>
    <w:rsid w:val="00FD7D99"/>
    <w:rsid w:val="00FE1169"/>
    <w:rsid w:val="00FE1BCD"/>
    <w:rsid w:val="00FE4B48"/>
    <w:rsid w:val="00FE7342"/>
    <w:rsid w:val="00FF0414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C0E2E2C"/>
  <w15:docId w15:val="{298B4395-DF4D-45E1-8DF8-F36CA118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C1D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qFormat/>
    <w:rsid w:val="004E442D"/>
    <w:pPr>
      <w:ind w:left="720"/>
      <w:contextualSpacing/>
    </w:pPr>
  </w:style>
  <w:style w:type="character" w:styleId="FootnoteReference">
    <w:name w:val="footnote reference"/>
    <w:rsid w:val="005C4521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5C4521"/>
    <w:rPr>
      <w:color w:val="0000FF"/>
      <w:u w:val="single"/>
    </w:rPr>
  </w:style>
  <w:style w:type="paragraph" w:customStyle="1" w:styleId="CPClassification">
    <w:name w:val="CP Classification"/>
    <w:basedOn w:val="Normal"/>
    <w:rsid w:val="00395324"/>
    <w:pPr>
      <w:tabs>
        <w:tab w:val="center" w:pos="2160"/>
        <w:tab w:val="left" w:pos="7200"/>
      </w:tabs>
      <w:ind w:left="7200" w:right="-360"/>
      <w:jc w:val="both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724E-B3A5-41FA-BEDE-1D0FC837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Amestoy</dc:creator>
  <cp:lastModifiedBy>Mayorga, Georgina</cp:lastModifiedBy>
  <cp:revision>4</cp:revision>
  <cp:lastPrinted>2014-04-28T11:53:00Z</cp:lastPrinted>
  <dcterms:created xsi:type="dcterms:W3CDTF">2021-11-06T01:52:00Z</dcterms:created>
  <dcterms:modified xsi:type="dcterms:W3CDTF">2021-11-06T01:54:00Z</dcterms:modified>
</cp:coreProperties>
</file>